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FF3B0" w14:textId="77777777" w:rsidR="0017445E" w:rsidRPr="004D3184" w:rsidRDefault="0017445E" w:rsidP="004D3184">
      <w:pPr>
        <w:spacing w:line="240" w:lineRule="atLeast"/>
        <w:jc w:val="center"/>
        <w:rPr>
          <w:rFonts w:cs="Arial"/>
          <w:szCs w:val="20"/>
        </w:rPr>
      </w:pPr>
    </w:p>
    <w:p w14:paraId="6184935B" w14:textId="77777777" w:rsidR="0017445E" w:rsidRDefault="0017445E" w:rsidP="004D3184">
      <w:pPr>
        <w:spacing w:line="240" w:lineRule="atLeast"/>
        <w:jc w:val="center"/>
        <w:rPr>
          <w:rFonts w:cs="Arial"/>
          <w:szCs w:val="20"/>
        </w:rPr>
      </w:pPr>
    </w:p>
    <w:p w14:paraId="361603E5" w14:textId="77777777" w:rsidR="002059F1" w:rsidRDefault="002059F1" w:rsidP="004D3184">
      <w:pPr>
        <w:spacing w:line="240" w:lineRule="atLeast"/>
        <w:jc w:val="center"/>
        <w:rPr>
          <w:rFonts w:cs="Arial"/>
          <w:szCs w:val="20"/>
        </w:rPr>
      </w:pPr>
    </w:p>
    <w:p w14:paraId="05A02902" w14:textId="77777777" w:rsidR="002059F1" w:rsidRDefault="002059F1" w:rsidP="004D3184">
      <w:pPr>
        <w:spacing w:line="240" w:lineRule="atLeast"/>
        <w:jc w:val="center"/>
        <w:rPr>
          <w:rFonts w:cs="Arial"/>
          <w:szCs w:val="20"/>
        </w:rPr>
      </w:pPr>
    </w:p>
    <w:p w14:paraId="6C51E9C5" w14:textId="77777777" w:rsidR="002059F1" w:rsidRPr="004D3184" w:rsidRDefault="002059F1" w:rsidP="004D3184">
      <w:pPr>
        <w:spacing w:line="240" w:lineRule="atLeast"/>
        <w:jc w:val="center"/>
        <w:rPr>
          <w:rFonts w:cs="Arial"/>
          <w:szCs w:val="20"/>
        </w:rPr>
      </w:pPr>
    </w:p>
    <w:p w14:paraId="1D8225AD" w14:textId="77777777" w:rsidR="0017445E" w:rsidRPr="004D3184" w:rsidRDefault="0017445E" w:rsidP="00A61D4D">
      <w:pPr>
        <w:pStyle w:val="Titelnaam"/>
      </w:pPr>
    </w:p>
    <w:p w14:paraId="24EC221C" w14:textId="77777777" w:rsidR="0017445E" w:rsidRPr="004D3184" w:rsidRDefault="0017445E" w:rsidP="00A61D4D">
      <w:pPr>
        <w:pStyle w:val="Titelnaam"/>
      </w:pPr>
      <w:bookmarkStart w:id="0" w:name="_Toc236711034"/>
      <w:r>
        <w:rPr>
          <w:noProof/>
        </w:rPr>
        <w:drawing>
          <wp:inline distT="0" distB="0" distL="0" distR="0" wp14:anchorId="05F3AA10" wp14:editId="6FCFCEFF">
            <wp:extent cx="5575298" cy="736600"/>
            <wp:effectExtent l="0" t="0" r="6350" b="6350"/>
            <wp:docPr id="1" name="Afbeelding 1" descr="W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575298" cy="736600"/>
                    </a:xfrm>
                    <a:prstGeom prst="rect">
                      <a:avLst/>
                    </a:prstGeom>
                  </pic:spPr>
                </pic:pic>
              </a:graphicData>
            </a:graphic>
          </wp:inline>
        </w:drawing>
      </w:r>
      <w:bookmarkEnd w:id="0"/>
    </w:p>
    <w:p w14:paraId="11E551DC" w14:textId="77777777" w:rsidR="0017445E" w:rsidRPr="004D3184" w:rsidRDefault="0017445E" w:rsidP="00A61D4D">
      <w:pPr>
        <w:pStyle w:val="Titelnaam"/>
      </w:pPr>
    </w:p>
    <w:p w14:paraId="2582158D" w14:textId="77777777" w:rsidR="0017445E" w:rsidRDefault="0017445E" w:rsidP="00A61D4D">
      <w:pPr>
        <w:pStyle w:val="Titelnaam"/>
      </w:pPr>
    </w:p>
    <w:p w14:paraId="0A8197A5" w14:textId="77777777" w:rsidR="002059F1" w:rsidRDefault="002059F1" w:rsidP="00A61D4D">
      <w:pPr>
        <w:pStyle w:val="Titelnaam"/>
      </w:pPr>
    </w:p>
    <w:p w14:paraId="28A34B1E" w14:textId="77777777" w:rsidR="002059F1" w:rsidRPr="004D3184" w:rsidRDefault="002059F1" w:rsidP="00A61D4D">
      <w:pPr>
        <w:pStyle w:val="Titelnaam"/>
      </w:pPr>
    </w:p>
    <w:p w14:paraId="1B857DE4" w14:textId="77777777" w:rsidR="0017445E" w:rsidRPr="00A61D4D" w:rsidRDefault="00B323FE" w:rsidP="00A61D4D">
      <w:pPr>
        <w:pStyle w:val="Titelnaam"/>
      </w:pPr>
      <w:r>
        <w:t>JAAR</w:t>
      </w:r>
      <w:r w:rsidR="00260CF9">
        <w:t>VERSLAG 2020</w:t>
      </w:r>
    </w:p>
    <w:p w14:paraId="6B3B4BF2" w14:textId="77777777" w:rsidR="00A87FEF" w:rsidRDefault="00A87FEF" w:rsidP="00A61D4D">
      <w:pPr>
        <w:pStyle w:val="Titelnaam"/>
      </w:pPr>
    </w:p>
    <w:p w14:paraId="5CDD84FD" w14:textId="77777777" w:rsidR="0017445E" w:rsidRPr="004D3184" w:rsidRDefault="0017445E" w:rsidP="004D3184">
      <w:pPr>
        <w:spacing w:line="240" w:lineRule="atLeast"/>
        <w:rPr>
          <w:rFonts w:cs="Arial"/>
          <w:szCs w:val="20"/>
        </w:rPr>
      </w:pPr>
    </w:p>
    <w:p w14:paraId="3943C456" w14:textId="77777777" w:rsidR="0017445E" w:rsidRPr="004D3184" w:rsidRDefault="0017445E" w:rsidP="004D3184">
      <w:pPr>
        <w:spacing w:line="240" w:lineRule="atLeast"/>
        <w:rPr>
          <w:rFonts w:cs="Arial"/>
          <w:szCs w:val="20"/>
        </w:rPr>
      </w:pPr>
    </w:p>
    <w:p w14:paraId="77CFFCB1" w14:textId="77777777" w:rsidR="0015138E" w:rsidRPr="004D3184" w:rsidRDefault="0015138E" w:rsidP="004D3184">
      <w:pPr>
        <w:spacing w:line="240" w:lineRule="atLeast"/>
        <w:rPr>
          <w:rFonts w:cs="Arial"/>
          <w:b/>
          <w:szCs w:val="20"/>
        </w:rPr>
      </w:pPr>
    </w:p>
    <w:p w14:paraId="011E1042" w14:textId="77777777" w:rsidR="00E74713" w:rsidRDefault="00E74713" w:rsidP="004D3184">
      <w:pPr>
        <w:spacing w:line="240" w:lineRule="atLeast"/>
        <w:rPr>
          <w:rFonts w:cs="Arial"/>
          <w:szCs w:val="20"/>
        </w:rPr>
      </w:pPr>
    </w:p>
    <w:p w14:paraId="7962747D" w14:textId="77777777" w:rsidR="00E74713" w:rsidRDefault="00E74713" w:rsidP="004D3184">
      <w:pPr>
        <w:spacing w:line="240" w:lineRule="atLeast"/>
        <w:rPr>
          <w:rFonts w:cs="Arial"/>
          <w:szCs w:val="20"/>
        </w:rPr>
      </w:pPr>
    </w:p>
    <w:p w14:paraId="511BC84F" w14:textId="77777777" w:rsidR="002059F1" w:rsidRDefault="002059F1" w:rsidP="004D3184">
      <w:pPr>
        <w:spacing w:line="240" w:lineRule="atLeast"/>
      </w:pPr>
    </w:p>
    <w:p w14:paraId="31E06F78" w14:textId="77777777" w:rsidR="002059F1" w:rsidRDefault="002059F1" w:rsidP="004D3184">
      <w:pPr>
        <w:spacing w:line="240" w:lineRule="atLeast"/>
      </w:pPr>
    </w:p>
    <w:p w14:paraId="0A21103C" w14:textId="77777777" w:rsidR="002059F1" w:rsidRDefault="002059F1" w:rsidP="004D3184">
      <w:pPr>
        <w:spacing w:line="240" w:lineRule="atLeast"/>
      </w:pPr>
    </w:p>
    <w:p w14:paraId="317885C5" w14:textId="77777777" w:rsidR="00904F48" w:rsidRPr="00B92177" w:rsidRDefault="00B92177" w:rsidP="004D3184">
      <w:pPr>
        <w:spacing w:line="240" w:lineRule="atLeast"/>
        <w:rPr>
          <w:rFonts w:cs="Arial"/>
          <w:szCs w:val="20"/>
        </w:rPr>
      </w:pPr>
      <w:r>
        <w:rPr>
          <w:rFonts w:cs="Arial"/>
          <w:szCs w:val="20"/>
        </w:rPr>
        <w:t xml:space="preserve">Versie </w:t>
      </w:r>
      <w:r w:rsidRPr="00B92177">
        <w:rPr>
          <w:rFonts w:cs="Arial"/>
          <w:szCs w:val="20"/>
        </w:rPr>
        <w:t>april</w:t>
      </w:r>
      <w:r w:rsidR="00751A99" w:rsidRPr="00B92177">
        <w:rPr>
          <w:rFonts w:cs="Arial"/>
          <w:szCs w:val="20"/>
        </w:rPr>
        <w:t xml:space="preserve"> </w:t>
      </w:r>
      <w:r w:rsidR="0029178A" w:rsidRPr="00B92177">
        <w:rPr>
          <w:rFonts w:cs="Arial"/>
          <w:szCs w:val="20"/>
        </w:rPr>
        <w:t>2021</w:t>
      </w:r>
    </w:p>
    <w:p w14:paraId="77B0A457" w14:textId="77777777" w:rsidR="0017445E" w:rsidRPr="004D3184" w:rsidRDefault="002059F1" w:rsidP="005F1BBA">
      <w:pPr>
        <w:spacing w:line="240" w:lineRule="atLeast"/>
        <w:rPr>
          <w:rFonts w:cs="Arial"/>
          <w:b/>
          <w:color w:val="00B050"/>
          <w:szCs w:val="20"/>
        </w:rPr>
      </w:pPr>
      <w:r w:rsidRPr="00947630">
        <w:rPr>
          <w:noProof/>
          <w:lang w:eastAsia="nl-NL"/>
        </w:rPr>
        <mc:AlternateContent>
          <mc:Choice Requires="wps">
            <w:drawing>
              <wp:anchor distT="0" distB="0" distL="114300" distR="114300" simplePos="0" relativeHeight="251659264" behindDoc="0" locked="0" layoutInCell="1" allowOverlap="1" wp14:anchorId="12450CC4" wp14:editId="7E07860E">
                <wp:simplePos x="0" y="0"/>
                <wp:positionH relativeFrom="margin">
                  <wp:posOffset>-53340</wp:posOffset>
                </wp:positionH>
                <wp:positionV relativeFrom="margin">
                  <wp:posOffset>7613015</wp:posOffset>
                </wp:positionV>
                <wp:extent cx="5867400" cy="5867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696DE" w14:textId="77777777" w:rsidR="000E3597" w:rsidRPr="009017BA" w:rsidRDefault="000E3597" w:rsidP="002059F1">
                            <w:pPr>
                              <w:pStyle w:val="000"/>
                              <w:tabs>
                                <w:tab w:val="left" w:pos="2880"/>
                              </w:tabs>
                            </w:pPr>
                            <w:r w:rsidRPr="009017BA">
                              <w:t>Statutaire vestigingsplaats:</w:t>
                            </w:r>
                            <w:r w:rsidRPr="009017BA">
                              <w:tab/>
                            </w:r>
                            <w:r>
                              <w:t>Velsen</w:t>
                            </w:r>
                          </w:p>
                          <w:p w14:paraId="6966AD58" w14:textId="77777777" w:rsidR="000E3597" w:rsidRPr="009716B8" w:rsidRDefault="000E3597" w:rsidP="002059F1">
                            <w:pPr>
                              <w:pStyle w:val="000"/>
                              <w:tabs>
                                <w:tab w:val="left" w:pos="2880"/>
                              </w:tabs>
                            </w:pPr>
                            <w:r w:rsidRPr="009017BA">
                              <w:t>Adres:</w:t>
                            </w:r>
                            <w:r w:rsidRPr="009017BA">
                              <w:tab/>
                            </w:r>
                            <w:r>
                              <w:t>Lange Nieuwstraat 630</w:t>
                            </w:r>
                          </w:p>
                          <w:p w14:paraId="2314FBFC" w14:textId="77777777" w:rsidR="000E3597" w:rsidRDefault="000E3597" w:rsidP="002059F1">
                            <w:pPr>
                              <w:pStyle w:val="000"/>
                              <w:tabs>
                                <w:tab w:val="left" w:pos="2880"/>
                              </w:tabs>
                            </w:pPr>
                            <w:r w:rsidRPr="009716B8">
                              <w:tab/>
                            </w:r>
                            <w:r>
                              <w:t>1971 GM IJmuiden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450CC4" id="_x0000_t202" coordsize="21600,21600" o:spt="202" path="m,l,21600r21600,l21600,xe">
                <v:stroke joinstyle="miter"/>
                <v:path gradientshapeok="t" o:connecttype="rect"/>
              </v:shapetype>
              <v:shape id="Text Box 4" o:spid="_x0000_s1026" type="#_x0000_t202" style="position:absolute;margin-left:-4.2pt;margin-top:599.45pt;width:462pt;height:4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" filled="f" stroked="f">
                <v:textbox style="mso-fit-shape-to-text:t">
                  <w:txbxContent>
                    <w:p w14:paraId="5ED696DE" w14:textId="77777777" w:rsidR="000E3597" w:rsidRPr="009017BA" w:rsidRDefault="000E3597" w:rsidP="002059F1">
                      <w:pPr>
                        <w:pStyle w:val="000"/>
                        <w:tabs>
                          <w:tab w:val="left" w:pos="2880"/>
                        </w:tabs>
                      </w:pPr>
                      <w:r w:rsidRPr="009017BA">
                        <w:t>Statutaire vestigingsplaats:</w:t>
                      </w:r>
                      <w:r w:rsidRPr="009017BA">
                        <w:tab/>
                      </w:r>
                      <w:r>
                        <w:t>Velsen</w:t>
                      </w:r>
                    </w:p>
                    <w:p w14:paraId="6966AD58" w14:textId="77777777" w:rsidR="000E3597" w:rsidRPr="009716B8" w:rsidRDefault="000E3597" w:rsidP="002059F1">
                      <w:pPr>
                        <w:pStyle w:val="000"/>
                        <w:tabs>
                          <w:tab w:val="left" w:pos="2880"/>
                        </w:tabs>
                      </w:pPr>
                      <w:r w:rsidRPr="009017BA">
                        <w:t>Adres:</w:t>
                      </w:r>
                      <w:r w:rsidRPr="009017BA">
                        <w:tab/>
                      </w:r>
                      <w:r>
                        <w:t>Lange Nieuwstraat 630</w:t>
                      </w:r>
                    </w:p>
                    <w:p w14:paraId="2314FBFC" w14:textId="77777777" w:rsidR="000E3597" w:rsidRDefault="000E3597" w:rsidP="002059F1">
                      <w:pPr>
                        <w:pStyle w:val="000"/>
                        <w:tabs>
                          <w:tab w:val="left" w:pos="2880"/>
                        </w:tabs>
                      </w:pPr>
                      <w:r w:rsidRPr="009716B8">
                        <w:tab/>
                      </w:r>
                      <w:r>
                        <w:t>1971 GM IJmuiden</w:t>
                      </w:r>
                    </w:p>
                  </w:txbxContent>
                </v:textbox>
                <w10:wrap anchorx="margin" anchory="margin"/>
              </v:shape>
            </w:pict>
          </mc:Fallback>
        </mc:AlternateContent>
      </w:r>
      <w:r w:rsidR="0017445E" w:rsidRPr="004D3184">
        <w:rPr>
          <w:rFonts w:cs="Arial"/>
          <w:b/>
          <w:szCs w:val="20"/>
        </w:rPr>
        <w:br w:type="page"/>
      </w:r>
    </w:p>
    <w:p w14:paraId="4E9D8C46" w14:textId="77777777" w:rsidR="00B323FE" w:rsidRDefault="00B323FE" w:rsidP="00B323FE">
      <w:pPr>
        <w:pStyle w:val="Kop1"/>
      </w:pPr>
      <w:bookmarkStart w:id="1" w:name="_Toc70512654"/>
      <w:bookmarkStart w:id="2" w:name="_Toc71206393"/>
      <w:r>
        <w:lastRenderedPageBreak/>
        <w:t>Inhoud</w:t>
      </w:r>
      <w:bookmarkEnd w:id="1"/>
      <w:r w:rsidR="00133322">
        <w:t>sopgave</w:t>
      </w:r>
      <w:bookmarkEnd w:id="2"/>
    </w:p>
    <w:p w14:paraId="0D1B3E36" w14:textId="77777777" w:rsidR="00B323FE" w:rsidRDefault="00B323FE" w:rsidP="00B323FE">
      <w:pPr>
        <w:rPr>
          <w:b/>
        </w:rPr>
      </w:pPr>
    </w:p>
    <w:p w14:paraId="692E5CDB" w14:textId="77777777" w:rsidR="00B323FE" w:rsidRDefault="00B323FE" w:rsidP="00B323FE">
      <w:pPr>
        <w:rPr>
          <w:b/>
        </w:rPr>
      </w:pPr>
      <w:r>
        <w:rPr>
          <w:b/>
        </w:rPr>
        <w:t>Bestuursverslag</w:t>
      </w:r>
      <w:r w:rsidR="003A3837">
        <w:rPr>
          <w:b/>
        </w:rPr>
        <w:t xml:space="preserve"> 2020</w:t>
      </w:r>
      <w:r w:rsidR="0041281A">
        <w:rPr>
          <w:b/>
        </w:rPr>
        <w:tab/>
      </w:r>
      <w:r w:rsidR="0041281A">
        <w:rPr>
          <w:b/>
        </w:rPr>
        <w:tab/>
      </w:r>
      <w:r w:rsidR="0041281A">
        <w:rPr>
          <w:b/>
        </w:rPr>
        <w:tab/>
      </w:r>
      <w:r w:rsidR="0041281A">
        <w:rPr>
          <w:b/>
        </w:rPr>
        <w:tab/>
      </w:r>
      <w:r w:rsidR="0041281A">
        <w:rPr>
          <w:b/>
        </w:rPr>
        <w:tab/>
      </w:r>
      <w:r w:rsidR="0041281A">
        <w:rPr>
          <w:b/>
        </w:rPr>
        <w:tab/>
      </w:r>
      <w:r w:rsidR="0041281A">
        <w:rPr>
          <w:b/>
        </w:rPr>
        <w:tab/>
      </w:r>
      <w:r w:rsidR="0041281A">
        <w:rPr>
          <w:b/>
        </w:rPr>
        <w:tab/>
      </w:r>
      <w:r w:rsidR="0041281A">
        <w:rPr>
          <w:b/>
        </w:rPr>
        <w:tab/>
      </w:r>
      <w:r w:rsidR="0041281A">
        <w:rPr>
          <w:b/>
        </w:rPr>
        <w:tab/>
        <w:t>3</w:t>
      </w:r>
    </w:p>
    <w:p w14:paraId="32AD2316" w14:textId="77777777" w:rsidR="001040E1" w:rsidRDefault="00B323FE" w:rsidP="00B323FE">
      <w:pPr>
        <w:rPr>
          <w:b/>
        </w:rPr>
      </w:pPr>
      <w:r>
        <w:rPr>
          <w:b/>
        </w:rPr>
        <w:t>Jaarrekening 2020</w:t>
      </w:r>
      <w:r w:rsidR="004C29B2">
        <w:rPr>
          <w:b/>
        </w:rPr>
        <w:tab/>
      </w:r>
      <w:r w:rsidR="004C29B2">
        <w:rPr>
          <w:b/>
        </w:rPr>
        <w:tab/>
      </w:r>
      <w:r w:rsidR="004C29B2">
        <w:rPr>
          <w:b/>
        </w:rPr>
        <w:tab/>
      </w:r>
      <w:r w:rsidR="004C29B2">
        <w:rPr>
          <w:b/>
        </w:rPr>
        <w:tab/>
      </w:r>
      <w:r w:rsidR="004C29B2">
        <w:rPr>
          <w:b/>
        </w:rPr>
        <w:tab/>
      </w:r>
      <w:r w:rsidR="004C29B2">
        <w:rPr>
          <w:b/>
        </w:rPr>
        <w:tab/>
      </w:r>
      <w:r w:rsidR="004C29B2">
        <w:rPr>
          <w:b/>
        </w:rPr>
        <w:tab/>
      </w:r>
      <w:r w:rsidR="004C29B2">
        <w:rPr>
          <w:b/>
        </w:rPr>
        <w:tab/>
      </w:r>
      <w:r w:rsidR="004C29B2">
        <w:rPr>
          <w:b/>
        </w:rPr>
        <w:tab/>
      </w:r>
      <w:r w:rsidR="004C29B2">
        <w:rPr>
          <w:b/>
        </w:rPr>
        <w:tab/>
        <w:t>38</w:t>
      </w:r>
    </w:p>
    <w:p w14:paraId="3727E18D" w14:textId="77777777" w:rsidR="001040E1" w:rsidRDefault="001040E1" w:rsidP="00B323FE">
      <w:pPr>
        <w:rPr>
          <w:b/>
        </w:rPr>
      </w:pPr>
      <w:r>
        <w:rPr>
          <w:b/>
        </w:rPr>
        <w:t>Overige gegevens</w:t>
      </w:r>
      <w:r>
        <w:rPr>
          <w:b/>
        </w:rPr>
        <w:tab/>
      </w:r>
      <w:r>
        <w:rPr>
          <w:b/>
        </w:rPr>
        <w:tab/>
      </w:r>
      <w:r>
        <w:rPr>
          <w:b/>
        </w:rPr>
        <w:tab/>
      </w:r>
      <w:r>
        <w:rPr>
          <w:b/>
        </w:rPr>
        <w:tab/>
      </w:r>
      <w:r>
        <w:rPr>
          <w:b/>
        </w:rPr>
        <w:tab/>
      </w:r>
      <w:r>
        <w:rPr>
          <w:b/>
        </w:rPr>
        <w:tab/>
      </w:r>
      <w:r>
        <w:rPr>
          <w:b/>
        </w:rPr>
        <w:tab/>
      </w:r>
      <w:r>
        <w:rPr>
          <w:b/>
        </w:rPr>
        <w:tab/>
      </w:r>
      <w:r>
        <w:rPr>
          <w:b/>
        </w:rPr>
        <w:tab/>
      </w:r>
      <w:r>
        <w:rPr>
          <w:b/>
        </w:rPr>
        <w:tab/>
        <w:t>106</w:t>
      </w:r>
    </w:p>
    <w:p w14:paraId="1004C0E8" w14:textId="77777777" w:rsidR="00B323FE" w:rsidRPr="00B323FE" w:rsidRDefault="00B323FE" w:rsidP="00B323FE">
      <w:pPr>
        <w:rPr>
          <w:b/>
        </w:rPr>
      </w:pPr>
      <w:r>
        <w:br w:type="page"/>
      </w:r>
      <w:r w:rsidR="005637AA">
        <w:lastRenderedPageBreak/>
        <w:tab/>
      </w:r>
    </w:p>
    <w:p w14:paraId="2169403A" w14:textId="77777777" w:rsidR="005140C4" w:rsidRDefault="005140C4"/>
    <w:p w14:paraId="5DD1B088" w14:textId="77777777" w:rsidR="005140C4" w:rsidRDefault="005140C4"/>
    <w:p w14:paraId="506E4BD7" w14:textId="77777777" w:rsidR="005140C4" w:rsidRDefault="005140C4"/>
    <w:p w14:paraId="3260494E" w14:textId="77777777" w:rsidR="005140C4" w:rsidRDefault="005140C4"/>
    <w:p w14:paraId="32E8F2C7" w14:textId="77777777" w:rsidR="005140C4" w:rsidRDefault="005140C4">
      <w:r>
        <w:rPr>
          <w:noProof/>
          <w:lang w:eastAsia="nl-NL"/>
        </w:rPr>
        <w:drawing>
          <wp:inline distT="0" distB="0" distL="0" distR="0" wp14:anchorId="01AEB28A" wp14:editId="2603F788">
            <wp:extent cx="5575298" cy="736600"/>
            <wp:effectExtent l="0" t="0" r="6350" b="6350"/>
            <wp:docPr id="2" name="Afbeelding 2" descr="W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5575298" cy="736600"/>
                    </a:xfrm>
                    <a:prstGeom prst="rect">
                      <a:avLst/>
                    </a:prstGeom>
                  </pic:spPr>
                </pic:pic>
              </a:graphicData>
            </a:graphic>
          </wp:inline>
        </w:drawing>
      </w:r>
    </w:p>
    <w:p w14:paraId="2DB69409" w14:textId="77777777" w:rsidR="005140C4" w:rsidRDefault="005140C4"/>
    <w:p w14:paraId="5059EBA5" w14:textId="77777777" w:rsidR="005140C4" w:rsidRDefault="005140C4" w:rsidP="005140C4">
      <w:pPr>
        <w:jc w:val="center"/>
        <w:rPr>
          <w:b/>
          <w:sz w:val="56"/>
          <w:szCs w:val="56"/>
        </w:rPr>
      </w:pPr>
    </w:p>
    <w:p w14:paraId="24B1F2A2" w14:textId="77777777" w:rsidR="005140C4" w:rsidRDefault="005140C4" w:rsidP="005140C4">
      <w:pPr>
        <w:jc w:val="center"/>
        <w:rPr>
          <w:b/>
          <w:sz w:val="56"/>
          <w:szCs w:val="56"/>
        </w:rPr>
      </w:pPr>
    </w:p>
    <w:p w14:paraId="59B5F496" w14:textId="77777777" w:rsidR="005140C4" w:rsidRDefault="005140C4" w:rsidP="005140C4">
      <w:pPr>
        <w:jc w:val="center"/>
        <w:rPr>
          <w:b/>
          <w:sz w:val="56"/>
          <w:szCs w:val="56"/>
        </w:rPr>
      </w:pPr>
    </w:p>
    <w:p w14:paraId="34750020" w14:textId="77777777" w:rsidR="005140C4" w:rsidRDefault="005140C4" w:rsidP="005140C4">
      <w:pPr>
        <w:jc w:val="center"/>
        <w:rPr>
          <w:b/>
          <w:sz w:val="56"/>
          <w:szCs w:val="56"/>
        </w:rPr>
      </w:pPr>
      <w:r w:rsidRPr="005140C4">
        <w:rPr>
          <w:b/>
          <w:sz w:val="56"/>
          <w:szCs w:val="56"/>
        </w:rPr>
        <w:t>Bestuursverslag 2020</w:t>
      </w:r>
    </w:p>
    <w:p w14:paraId="0792991B" w14:textId="77777777" w:rsidR="005140C4" w:rsidRDefault="005140C4" w:rsidP="005140C4">
      <w:pPr>
        <w:pStyle w:val="Geenafstand"/>
      </w:pPr>
    </w:p>
    <w:p w14:paraId="1E084D3E" w14:textId="77777777" w:rsidR="005140C4" w:rsidRDefault="005140C4" w:rsidP="005140C4">
      <w:pPr>
        <w:pStyle w:val="Geenafstand"/>
      </w:pPr>
    </w:p>
    <w:p w14:paraId="3F881259" w14:textId="77777777" w:rsidR="005140C4" w:rsidRDefault="005140C4" w:rsidP="005140C4">
      <w:pPr>
        <w:pStyle w:val="Geenafstand"/>
      </w:pPr>
    </w:p>
    <w:p w14:paraId="6234BD77" w14:textId="77777777" w:rsidR="005140C4" w:rsidRDefault="005140C4" w:rsidP="005140C4">
      <w:pPr>
        <w:pStyle w:val="Geenafstand"/>
      </w:pPr>
    </w:p>
    <w:p w14:paraId="1C5575F8" w14:textId="77777777" w:rsidR="005140C4" w:rsidRDefault="005140C4" w:rsidP="005140C4">
      <w:pPr>
        <w:pStyle w:val="Geenafstand"/>
      </w:pPr>
    </w:p>
    <w:p w14:paraId="159B689D" w14:textId="77777777" w:rsidR="005140C4" w:rsidRDefault="005140C4" w:rsidP="005140C4">
      <w:pPr>
        <w:pStyle w:val="Geenafstand"/>
      </w:pPr>
    </w:p>
    <w:p w14:paraId="06090763" w14:textId="77777777" w:rsidR="005140C4" w:rsidRDefault="005140C4" w:rsidP="005140C4">
      <w:pPr>
        <w:pStyle w:val="Geenafstand"/>
      </w:pPr>
    </w:p>
    <w:p w14:paraId="236D04DC" w14:textId="77777777" w:rsidR="005140C4" w:rsidRDefault="005140C4" w:rsidP="005140C4">
      <w:pPr>
        <w:pStyle w:val="Geenafstand"/>
      </w:pPr>
    </w:p>
    <w:p w14:paraId="28601FA0" w14:textId="77777777" w:rsidR="005140C4" w:rsidRDefault="005140C4" w:rsidP="005140C4">
      <w:pPr>
        <w:pStyle w:val="Geenafstand"/>
      </w:pPr>
    </w:p>
    <w:p w14:paraId="0AA9FD58" w14:textId="77777777" w:rsidR="005140C4" w:rsidRDefault="005140C4" w:rsidP="005140C4">
      <w:pPr>
        <w:pStyle w:val="Geenafstand"/>
      </w:pPr>
    </w:p>
    <w:p w14:paraId="3668BFA2" w14:textId="77777777" w:rsidR="005140C4" w:rsidRDefault="005140C4" w:rsidP="005140C4">
      <w:pPr>
        <w:pStyle w:val="Geenafstand"/>
      </w:pPr>
    </w:p>
    <w:p w14:paraId="6B8C7933" w14:textId="77777777" w:rsidR="005140C4" w:rsidRPr="005140C4" w:rsidRDefault="005140C4" w:rsidP="005140C4">
      <w:pPr>
        <w:pStyle w:val="Geenafstand"/>
      </w:pPr>
    </w:p>
    <w:p w14:paraId="07128115" w14:textId="77777777" w:rsidR="005140C4" w:rsidRDefault="005140C4"/>
    <w:p w14:paraId="6BEEB74D" w14:textId="77777777" w:rsidR="005140C4" w:rsidRDefault="005140C4"/>
    <w:p w14:paraId="3FFAF969" w14:textId="77777777" w:rsidR="005140C4" w:rsidRDefault="005140C4"/>
    <w:p w14:paraId="1A3F157A" w14:textId="77777777" w:rsidR="005140C4" w:rsidRPr="00B92177" w:rsidRDefault="005140C4" w:rsidP="005140C4">
      <w:pPr>
        <w:spacing w:line="240" w:lineRule="atLeast"/>
        <w:rPr>
          <w:rFonts w:cs="Arial"/>
          <w:szCs w:val="20"/>
        </w:rPr>
      </w:pPr>
      <w:r>
        <w:rPr>
          <w:rFonts w:cs="Arial"/>
          <w:szCs w:val="20"/>
        </w:rPr>
        <w:t xml:space="preserve">Versie </w:t>
      </w:r>
      <w:r w:rsidRPr="00B92177">
        <w:rPr>
          <w:rFonts w:cs="Arial"/>
          <w:szCs w:val="20"/>
        </w:rPr>
        <w:t>april 2021</w:t>
      </w:r>
    </w:p>
    <w:p w14:paraId="0127A51E" w14:textId="77777777" w:rsidR="005140C4" w:rsidRDefault="005140C4"/>
    <w:p w14:paraId="68F6216D" w14:textId="77777777" w:rsidR="005140C4" w:rsidRDefault="005140C4" w:rsidP="005140C4">
      <w:r>
        <w:t>Statutaire vestigingsplaats:</w:t>
      </w:r>
      <w:r>
        <w:tab/>
        <w:t>Velsen</w:t>
      </w:r>
    </w:p>
    <w:p w14:paraId="456D2EE9" w14:textId="77777777" w:rsidR="005140C4" w:rsidRDefault="005140C4" w:rsidP="005140C4">
      <w:r>
        <w:t>Adres:</w:t>
      </w:r>
      <w:r>
        <w:tab/>
      </w:r>
      <w:r w:rsidR="0041281A">
        <w:tab/>
      </w:r>
      <w:r w:rsidR="0041281A">
        <w:tab/>
      </w:r>
      <w:r w:rsidR="0041281A">
        <w:tab/>
      </w:r>
      <w:r>
        <w:t>Lange Nieuwstraat 630</w:t>
      </w:r>
    </w:p>
    <w:p w14:paraId="08AD7D8F" w14:textId="77777777" w:rsidR="005140C4" w:rsidRDefault="005140C4" w:rsidP="005140C4">
      <w:r>
        <w:tab/>
      </w:r>
      <w:r w:rsidR="0041281A">
        <w:tab/>
      </w:r>
      <w:r w:rsidR="0041281A">
        <w:tab/>
      </w:r>
      <w:r w:rsidR="0041281A">
        <w:tab/>
      </w:r>
      <w:r>
        <w:t>1971 GM IJmuiden</w:t>
      </w:r>
    </w:p>
    <w:p w14:paraId="02B6936C" w14:textId="77777777" w:rsidR="005140C4" w:rsidRPr="005140C4" w:rsidRDefault="005140C4">
      <w:r>
        <w:br w:type="page"/>
      </w:r>
    </w:p>
    <w:p w14:paraId="314239C0" w14:textId="77777777" w:rsidR="005F1BBA" w:rsidRDefault="005F1BBA" w:rsidP="00024F46">
      <w:pPr>
        <w:pStyle w:val="Kop1"/>
      </w:pPr>
      <w:bookmarkStart w:id="3" w:name="_Toc70512655"/>
      <w:bookmarkStart w:id="4" w:name="_Toc71206394"/>
      <w:r>
        <w:lastRenderedPageBreak/>
        <w:t>Inhoudsopgave</w:t>
      </w:r>
      <w:bookmarkEnd w:id="3"/>
      <w:bookmarkEnd w:id="4"/>
    </w:p>
    <w:p w14:paraId="54AE5856" w14:textId="77777777" w:rsidR="0041281A" w:rsidRDefault="005F1BBA">
      <w:pPr>
        <w:pStyle w:val="Inhopg1"/>
        <w:tabs>
          <w:tab w:val="right" w:pos="9062"/>
        </w:tabs>
        <w:rPr>
          <w:rFonts w:asciiTheme="minorHAnsi" w:eastAsiaTheme="minorEastAsia" w:hAnsiTheme="minorHAnsi"/>
          <w:b w:val="0"/>
          <w:bCs w:val="0"/>
          <w:noProof/>
          <w:sz w:val="22"/>
          <w:szCs w:val="22"/>
          <w:lang w:eastAsia="nl-NL"/>
        </w:rPr>
      </w:pPr>
      <w:r w:rsidRPr="0068773E">
        <w:rPr>
          <w:rFonts w:cs="Arial"/>
          <w:caps/>
        </w:rPr>
        <w:fldChar w:fldCharType="begin"/>
      </w:r>
      <w:r w:rsidRPr="0068773E">
        <w:rPr>
          <w:rFonts w:cs="Arial"/>
        </w:rPr>
        <w:instrText xml:space="preserve"> TOC \o "1-1" \h \z \u </w:instrText>
      </w:r>
      <w:r w:rsidRPr="0068773E">
        <w:rPr>
          <w:rFonts w:cs="Arial"/>
          <w:caps/>
        </w:rPr>
        <w:fldChar w:fldCharType="separate"/>
      </w:r>
      <w:hyperlink w:anchor="_Toc70512656" w:history="1">
        <w:r w:rsidR="0041281A" w:rsidRPr="00340BEF">
          <w:rPr>
            <w:rStyle w:val="Hyperlink"/>
            <w:noProof/>
          </w:rPr>
          <w:t>1.  Missie en visie</w:t>
        </w:r>
        <w:r w:rsidR="0041281A">
          <w:rPr>
            <w:noProof/>
            <w:webHidden/>
          </w:rPr>
          <w:tab/>
        </w:r>
        <w:r w:rsidR="0041281A">
          <w:rPr>
            <w:noProof/>
            <w:webHidden/>
          </w:rPr>
          <w:fldChar w:fldCharType="begin"/>
        </w:r>
        <w:r w:rsidR="0041281A">
          <w:rPr>
            <w:noProof/>
            <w:webHidden/>
          </w:rPr>
          <w:instrText xml:space="preserve"> PAGEREF _Toc70512656 \h </w:instrText>
        </w:r>
        <w:r w:rsidR="0041281A">
          <w:rPr>
            <w:noProof/>
            <w:webHidden/>
          </w:rPr>
        </w:r>
        <w:r w:rsidR="0041281A">
          <w:rPr>
            <w:noProof/>
            <w:webHidden/>
          </w:rPr>
          <w:fldChar w:fldCharType="separate"/>
        </w:r>
        <w:r w:rsidR="009C2278">
          <w:rPr>
            <w:noProof/>
            <w:webHidden/>
          </w:rPr>
          <w:t>5</w:t>
        </w:r>
        <w:r w:rsidR="0041281A">
          <w:rPr>
            <w:noProof/>
            <w:webHidden/>
          </w:rPr>
          <w:fldChar w:fldCharType="end"/>
        </w:r>
      </w:hyperlink>
    </w:p>
    <w:p w14:paraId="3F7FC710" w14:textId="77777777" w:rsidR="0041281A" w:rsidRDefault="00597E9F">
      <w:pPr>
        <w:pStyle w:val="Inhopg1"/>
        <w:tabs>
          <w:tab w:val="right" w:pos="9062"/>
        </w:tabs>
        <w:rPr>
          <w:rFonts w:asciiTheme="minorHAnsi" w:eastAsiaTheme="minorEastAsia" w:hAnsiTheme="minorHAnsi"/>
          <w:b w:val="0"/>
          <w:bCs w:val="0"/>
          <w:noProof/>
          <w:sz w:val="22"/>
          <w:szCs w:val="22"/>
          <w:lang w:eastAsia="nl-NL"/>
        </w:rPr>
      </w:pPr>
      <w:hyperlink w:anchor="_Toc70512657" w:history="1">
        <w:r w:rsidR="0041281A" w:rsidRPr="00340BEF">
          <w:rPr>
            <w:rStyle w:val="Hyperlink"/>
            <w:noProof/>
          </w:rPr>
          <w:t>2. Terugblik op 2020</w:t>
        </w:r>
        <w:r w:rsidR="0041281A">
          <w:rPr>
            <w:noProof/>
            <w:webHidden/>
          </w:rPr>
          <w:tab/>
        </w:r>
        <w:r w:rsidR="0041281A">
          <w:rPr>
            <w:noProof/>
            <w:webHidden/>
          </w:rPr>
          <w:fldChar w:fldCharType="begin"/>
        </w:r>
        <w:r w:rsidR="0041281A">
          <w:rPr>
            <w:noProof/>
            <w:webHidden/>
          </w:rPr>
          <w:instrText xml:space="preserve"> PAGEREF _Toc70512657 \h </w:instrText>
        </w:r>
        <w:r w:rsidR="0041281A">
          <w:rPr>
            <w:noProof/>
            <w:webHidden/>
          </w:rPr>
        </w:r>
        <w:r w:rsidR="0041281A">
          <w:rPr>
            <w:noProof/>
            <w:webHidden/>
          </w:rPr>
          <w:fldChar w:fldCharType="separate"/>
        </w:r>
        <w:r w:rsidR="009C2278">
          <w:rPr>
            <w:noProof/>
            <w:webHidden/>
          </w:rPr>
          <w:t>5</w:t>
        </w:r>
        <w:r w:rsidR="0041281A">
          <w:rPr>
            <w:noProof/>
            <w:webHidden/>
          </w:rPr>
          <w:fldChar w:fldCharType="end"/>
        </w:r>
      </w:hyperlink>
    </w:p>
    <w:p w14:paraId="24049944" w14:textId="77777777" w:rsidR="0041281A" w:rsidRDefault="00597E9F">
      <w:pPr>
        <w:pStyle w:val="Inhopg1"/>
        <w:tabs>
          <w:tab w:val="right" w:pos="9062"/>
        </w:tabs>
        <w:rPr>
          <w:rFonts w:asciiTheme="minorHAnsi" w:eastAsiaTheme="minorEastAsia" w:hAnsiTheme="minorHAnsi"/>
          <w:b w:val="0"/>
          <w:bCs w:val="0"/>
          <w:noProof/>
          <w:sz w:val="22"/>
          <w:szCs w:val="22"/>
          <w:lang w:eastAsia="nl-NL"/>
        </w:rPr>
      </w:pPr>
      <w:hyperlink w:anchor="_Toc70512658" w:history="1">
        <w:r w:rsidR="0041281A" w:rsidRPr="00340BEF">
          <w:rPr>
            <w:rStyle w:val="Hyperlink"/>
            <w:noProof/>
          </w:rPr>
          <w:t>3. Corporate Governance</w:t>
        </w:r>
        <w:r w:rsidR="0041281A">
          <w:rPr>
            <w:noProof/>
            <w:webHidden/>
          </w:rPr>
          <w:tab/>
        </w:r>
        <w:r w:rsidR="0041281A">
          <w:rPr>
            <w:noProof/>
            <w:webHidden/>
          </w:rPr>
          <w:fldChar w:fldCharType="begin"/>
        </w:r>
        <w:r w:rsidR="0041281A">
          <w:rPr>
            <w:noProof/>
            <w:webHidden/>
          </w:rPr>
          <w:instrText xml:space="preserve"> PAGEREF _Toc70512658 \h </w:instrText>
        </w:r>
        <w:r w:rsidR="0041281A">
          <w:rPr>
            <w:noProof/>
            <w:webHidden/>
          </w:rPr>
        </w:r>
        <w:r w:rsidR="0041281A">
          <w:rPr>
            <w:noProof/>
            <w:webHidden/>
          </w:rPr>
          <w:fldChar w:fldCharType="separate"/>
        </w:r>
        <w:r w:rsidR="009C2278">
          <w:rPr>
            <w:noProof/>
            <w:webHidden/>
          </w:rPr>
          <w:t>11</w:t>
        </w:r>
        <w:r w:rsidR="0041281A">
          <w:rPr>
            <w:noProof/>
            <w:webHidden/>
          </w:rPr>
          <w:fldChar w:fldCharType="end"/>
        </w:r>
      </w:hyperlink>
    </w:p>
    <w:p w14:paraId="5F78811F" w14:textId="77777777" w:rsidR="0041281A" w:rsidRDefault="00597E9F">
      <w:pPr>
        <w:pStyle w:val="Inhopg1"/>
        <w:tabs>
          <w:tab w:val="right" w:pos="9062"/>
        </w:tabs>
        <w:rPr>
          <w:rFonts w:asciiTheme="minorHAnsi" w:eastAsiaTheme="minorEastAsia" w:hAnsiTheme="minorHAnsi"/>
          <w:b w:val="0"/>
          <w:bCs w:val="0"/>
          <w:noProof/>
          <w:sz w:val="22"/>
          <w:szCs w:val="22"/>
          <w:lang w:eastAsia="nl-NL"/>
        </w:rPr>
      </w:pPr>
      <w:hyperlink w:anchor="_Toc70512659" w:history="1">
        <w:r w:rsidR="0041281A" w:rsidRPr="00340BEF">
          <w:rPr>
            <w:rStyle w:val="Hyperlink"/>
            <w:noProof/>
          </w:rPr>
          <w:t>4. Risicomanagement</w:t>
        </w:r>
        <w:r w:rsidR="0041281A">
          <w:rPr>
            <w:noProof/>
            <w:webHidden/>
          </w:rPr>
          <w:tab/>
        </w:r>
        <w:r w:rsidR="0041281A">
          <w:rPr>
            <w:noProof/>
            <w:webHidden/>
          </w:rPr>
          <w:fldChar w:fldCharType="begin"/>
        </w:r>
        <w:r w:rsidR="0041281A">
          <w:rPr>
            <w:noProof/>
            <w:webHidden/>
          </w:rPr>
          <w:instrText xml:space="preserve"> PAGEREF _Toc70512659 \h </w:instrText>
        </w:r>
        <w:r w:rsidR="0041281A">
          <w:rPr>
            <w:noProof/>
            <w:webHidden/>
          </w:rPr>
        </w:r>
        <w:r w:rsidR="0041281A">
          <w:rPr>
            <w:noProof/>
            <w:webHidden/>
          </w:rPr>
          <w:fldChar w:fldCharType="separate"/>
        </w:r>
        <w:r w:rsidR="009C2278">
          <w:rPr>
            <w:noProof/>
            <w:webHidden/>
          </w:rPr>
          <w:t>13</w:t>
        </w:r>
        <w:r w:rsidR="0041281A">
          <w:rPr>
            <w:noProof/>
            <w:webHidden/>
          </w:rPr>
          <w:fldChar w:fldCharType="end"/>
        </w:r>
      </w:hyperlink>
    </w:p>
    <w:p w14:paraId="2CFE5DAD" w14:textId="77777777" w:rsidR="0041281A" w:rsidRDefault="00597E9F">
      <w:pPr>
        <w:pStyle w:val="Inhopg1"/>
        <w:tabs>
          <w:tab w:val="right" w:pos="9062"/>
        </w:tabs>
        <w:rPr>
          <w:rFonts w:asciiTheme="minorHAnsi" w:eastAsiaTheme="minorEastAsia" w:hAnsiTheme="minorHAnsi"/>
          <w:b w:val="0"/>
          <w:bCs w:val="0"/>
          <w:noProof/>
          <w:sz w:val="22"/>
          <w:szCs w:val="22"/>
          <w:lang w:eastAsia="nl-NL"/>
        </w:rPr>
      </w:pPr>
      <w:hyperlink w:anchor="_Toc70512661" w:history="1">
        <w:r w:rsidR="00827209">
          <w:rPr>
            <w:rStyle w:val="Hyperlink"/>
            <w:noProof/>
          </w:rPr>
          <w:t>5</w:t>
        </w:r>
        <w:r w:rsidR="0041281A" w:rsidRPr="00340BEF">
          <w:rPr>
            <w:rStyle w:val="Hyperlink"/>
            <w:noProof/>
          </w:rPr>
          <w:t>. Financiële informatie en continuïteit</w:t>
        </w:r>
        <w:r w:rsidR="0041281A">
          <w:rPr>
            <w:noProof/>
            <w:webHidden/>
          </w:rPr>
          <w:tab/>
        </w:r>
        <w:r w:rsidR="0041281A">
          <w:rPr>
            <w:noProof/>
            <w:webHidden/>
          </w:rPr>
          <w:fldChar w:fldCharType="begin"/>
        </w:r>
        <w:r w:rsidR="0041281A">
          <w:rPr>
            <w:noProof/>
            <w:webHidden/>
          </w:rPr>
          <w:instrText xml:space="preserve"> PAGEREF _Toc70512661 \h </w:instrText>
        </w:r>
        <w:r w:rsidR="0041281A">
          <w:rPr>
            <w:noProof/>
            <w:webHidden/>
          </w:rPr>
        </w:r>
        <w:r w:rsidR="0041281A">
          <w:rPr>
            <w:noProof/>
            <w:webHidden/>
          </w:rPr>
          <w:fldChar w:fldCharType="separate"/>
        </w:r>
        <w:r w:rsidR="009C2278">
          <w:rPr>
            <w:noProof/>
            <w:webHidden/>
          </w:rPr>
          <w:t>19</w:t>
        </w:r>
        <w:r w:rsidR="0041281A">
          <w:rPr>
            <w:noProof/>
            <w:webHidden/>
          </w:rPr>
          <w:fldChar w:fldCharType="end"/>
        </w:r>
      </w:hyperlink>
    </w:p>
    <w:p w14:paraId="355C8067" w14:textId="77777777" w:rsidR="0041281A" w:rsidRDefault="00597E9F">
      <w:pPr>
        <w:pStyle w:val="Inhopg1"/>
        <w:tabs>
          <w:tab w:val="right" w:pos="9062"/>
        </w:tabs>
        <w:rPr>
          <w:rFonts w:asciiTheme="minorHAnsi" w:eastAsiaTheme="minorEastAsia" w:hAnsiTheme="minorHAnsi"/>
          <w:b w:val="0"/>
          <w:bCs w:val="0"/>
          <w:noProof/>
          <w:sz w:val="22"/>
          <w:szCs w:val="22"/>
          <w:lang w:eastAsia="nl-NL"/>
        </w:rPr>
      </w:pPr>
      <w:hyperlink w:anchor="_Toc70512662" w:history="1">
        <w:r w:rsidR="00827209">
          <w:rPr>
            <w:rStyle w:val="Hyperlink"/>
            <w:noProof/>
          </w:rPr>
          <w:t>6</w:t>
        </w:r>
        <w:r w:rsidR="0041281A" w:rsidRPr="00340BEF">
          <w:rPr>
            <w:rStyle w:val="Hyperlink"/>
            <w:noProof/>
          </w:rPr>
          <w:t>. Vooruitblik op 2021</w:t>
        </w:r>
        <w:r w:rsidR="0041281A">
          <w:rPr>
            <w:noProof/>
            <w:webHidden/>
          </w:rPr>
          <w:tab/>
        </w:r>
        <w:r w:rsidR="0041281A">
          <w:rPr>
            <w:noProof/>
            <w:webHidden/>
          </w:rPr>
          <w:fldChar w:fldCharType="begin"/>
        </w:r>
        <w:r w:rsidR="0041281A">
          <w:rPr>
            <w:noProof/>
            <w:webHidden/>
          </w:rPr>
          <w:instrText xml:space="preserve"> PAGEREF _Toc70512662 \h </w:instrText>
        </w:r>
        <w:r w:rsidR="0041281A">
          <w:rPr>
            <w:noProof/>
            <w:webHidden/>
          </w:rPr>
        </w:r>
        <w:r w:rsidR="0041281A">
          <w:rPr>
            <w:noProof/>
            <w:webHidden/>
          </w:rPr>
          <w:fldChar w:fldCharType="separate"/>
        </w:r>
        <w:r w:rsidR="009C2278">
          <w:rPr>
            <w:noProof/>
            <w:webHidden/>
          </w:rPr>
          <w:t>22</w:t>
        </w:r>
        <w:r w:rsidR="0041281A">
          <w:rPr>
            <w:noProof/>
            <w:webHidden/>
          </w:rPr>
          <w:fldChar w:fldCharType="end"/>
        </w:r>
      </w:hyperlink>
    </w:p>
    <w:p w14:paraId="38B6BEFE" w14:textId="77777777" w:rsidR="0041281A" w:rsidRDefault="00597E9F">
      <w:pPr>
        <w:pStyle w:val="Inhopg1"/>
        <w:tabs>
          <w:tab w:val="right" w:pos="9062"/>
        </w:tabs>
        <w:rPr>
          <w:rFonts w:asciiTheme="minorHAnsi" w:eastAsiaTheme="minorEastAsia" w:hAnsiTheme="minorHAnsi"/>
          <w:b w:val="0"/>
          <w:bCs w:val="0"/>
          <w:noProof/>
          <w:sz w:val="22"/>
          <w:szCs w:val="22"/>
          <w:lang w:eastAsia="nl-NL"/>
        </w:rPr>
      </w:pPr>
      <w:hyperlink w:anchor="_Toc70512663" w:history="1">
        <w:r w:rsidR="00827209">
          <w:rPr>
            <w:rStyle w:val="Hyperlink"/>
            <w:noProof/>
          </w:rPr>
          <w:t>7</w:t>
        </w:r>
        <w:r w:rsidR="0041281A" w:rsidRPr="00340BEF">
          <w:rPr>
            <w:rStyle w:val="Hyperlink"/>
            <w:noProof/>
          </w:rPr>
          <w:t>. Verslag Raad van Commissarissen 2020</w:t>
        </w:r>
        <w:r w:rsidR="0041281A">
          <w:rPr>
            <w:noProof/>
            <w:webHidden/>
          </w:rPr>
          <w:tab/>
        </w:r>
        <w:r w:rsidR="0041281A">
          <w:rPr>
            <w:noProof/>
            <w:webHidden/>
          </w:rPr>
          <w:fldChar w:fldCharType="begin"/>
        </w:r>
        <w:r w:rsidR="0041281A">
          <w:rPr>
            <w:noProof/>
            <w:webHidden/>
          </w:rPr>
          <w:instrText xml:space="preserve"> PAGEREF _Toc70512663 \h </w:instrText>
        </w:r>
        <w:r w:rsidR="0041281A">
          <w:rPr>
            <w:noProof/>
            <w:webHidden/>
          </w:rPr>
        </w:r>
        <w:r w:rsidR="0041281A">
          <w:rPr>
            <w:noProof/>
            <w:webHidden/>
          </w:rPr>
          <w:fldChar w:fldCharType="separate"/>
        </w:r>
        <w:r w:rsidR="009C2278">
          <w:rPr>
            <w:noProof/>
            <w:webHidden/>
          </w:rPr>
          <w:t>24</w:t>
        </w:r>
        <w:r w:rsidR="0041281A">
          <w:rPr>
            <w:noProof/>
            <w:webHidden/>
          </w:rPr>
          <w:fldChar w:fldCharType="end"/>
        </w:r>
      </w:hyperlink>
    </w:p>
    <w:p w14:paraId="55C9EC5D" w14:textId="77777777" w:rsidR="005F1BBA" w:rsidRPr="0068773E" w:rsidRDefault="005F1BBA" w:rsidP="000E55BA">
      <w:pPr>
        <w:pStyle w:val="Kop1"/>
        <w:rPr>
          <w:rFonts w:cs="Arial"/>
          <w:sz w:val="20"/>
          <w:szCs w:val="20"/>
        </w:rPr>
      </w:pPr>
      <w:r w:rsidRPr="0068773E">
        <w:rPr>
          <w:rFonts w:cs="Arial"/>
          <w:sz w:val="20"/>
          <w:szCs w:val="20"/>
        </w:rPr>
        <w:fldChar w:fldCharType="end"/>
      </w:r>
    </w:p>
    <w:p w14:paraId="3E7DA0AC" w14:textId="77777777" w:rsidR="00DF622D" w:rsidRDefault="00DF622D" w:rsidP="00C16A9D">
      <w:pPr>
        <w:spacing w:line="240" w:lineRule="atLeast"/>
        <w:rPr>
          <w:rFonts w:cs="Arial"/>
          <w:szCs w:val="20"/>
        </w:rPr>
      </w:pPr>
    </w:p>
    <w:p w14:paraId="7489CE1B" w14:textId="77777777" w:rsidR="007F1E98" w:rsidRDefault="007F1E98">
      <w:pPr>
        <w:rPr>
          <w:rFonts w:eastAsiaTheme="majorEastAsia" w:cs="Arial"/>
          <w:b/>
          <w:color w:val="0070C0"/>
          <w:sz w:val="24"/>
          <w:szCs w:val="24"/>
        </w:rPr>
      </w:pPr>
      <w:r>
        <w:rPr>
          <w:rFonts w:cs="Arial"/>
          <w:color w:val="0070C0"/>
          <w:sz w:val="24"/>
          <w:szCs w:val="24"/>
        </w:rPr>
        <w:br w:type="page"/>
      </w:r>
    </w:p>
    <w:p w14:paraId="65B4EA07" w14:textId="77777777" w:rsidR="0041725B" w:rsidRPr="00391E3C" w:rsidRDefault="00651A1B" w:rsidP="00391E3C">
      <w:pPr>
        <w:pStyle w:val="Kop1"/>
      </w:pPr>
      <w:bookmarkStart w:id="5" w:name="_Toc70512656"/>
      <w:bookmarkStart w:id="6" w:name="_Toc71206395"/>
      <w:r w:rsidRPr="0051250C">
        <w:lastRenderedPageBreak/>
        <w:t xml:space="preserve">1. </w:t>
      </w:r>
      <w:r w:rsidR="0041725B" w:rsidRPr="0051250C">
        <w:t xml:space="preserve"> Missie en visie</w:t>
      </w:r>
      <w:bookmarkEnd w:id="5"/>
      <w:bookmarkEnd w:id="6"/>
    </w:p>
    <w:p w14:paraId="6882F112" w14:textId="77777777" w:rsidR="0041725B" w:rsidRDefault="0041725B" w:rsidP="0041725B">
      <w:pPr>
        <w:spacing w:line="240" w:lineRule="atLeast"/>
        <w:rPr>
          <w:rFonts w:cs="Arial"/>
          <w:b/>
          <w:i/>
          <w:color w:val="0070C0"/>
          <w:szCs w:val="20"/>
        </w:rPr>
      </w:pPr>
    </w:p>
    <w:p w14:paraId="02673A47" w14:textId="77777777" w:rsidR="0041725B" w:rsidRDefault="0041725B" w:rsidP="0041725B">
      <w:pPr>
        <w:spacing w:line="240" w:lineRule="atLeast"/>
        <w:rPr>
          <w:rFonts w:cs="Arial"/>
          <w:szCs w:val="20"/>
        </w:rPr>
      </w:pPr>
      <w:r w:rsidRPr="004D6139">
        <w:rPr>
          <w:rStyle w:val="Kop2Char"/>
        </w:rPr>
        <w:t xml:space="preserve">Missie </w:t>
      </w:r>
      <w:r w:rsidRPr="004D6139">
        <w:rPr>
          <w:rFonts w:cs="Arial"/>
          <w:color w:val="0070C0"/>
          <w:szCs w:val="20"/>
          <w:u w:val="single"/>
        </w:rPr>
        <w:br/>
      </w:r>
      <w:r w:rsidR="007E7CF7" w:rsidRPr="004D3184">
        <w:rPr>
          <w:rFonts w:cs="Arial"/>
          <w:szCs w:val="20"/>
        </w:rPr>
        <w:t>Wij zorgen voor passend wonen voor mensen met een inkomen onder de inkomensgrens en voor kwetsbare groepen in de woonkernen van Velsen. Voor onze huurders zijn we partners in wonen. We maken het verschil en dat is zichtbaar in wat wij doen. Nu en in de toekomst.</w:t>
      </w:r>
    </w:p>
    <w:p w14:paraId="4D335723" w14:textId="77777777" w:rsidR="006B6907" w:rsidRPr="004D3184" w:rsidRDefault="006B6907" w:rsidP="0041725B">
      <w:pPr>
        <w:spacing w:line="240" w:lineRule="atLeast"/>
        <w:rPr>
          <w:rFonts w:cs="Arial"/>
          <w:szCs w:val="20"/>
        </w:rPr>
      </w:pPr>
    </w:p>
    <w:p w14:paraId="45A2AD0A" w14:textId="77777777" w:rsidR="006B6907" w:rsidRDefault="0041725B" w:rsidP="0E07E0A1">
      <w:pPr>
        <w:spacing w:line="240" w:lineRule="atLeast"/>
        <w:rPr>
          <w:rFonts w:cs="Arial"/>
        </w:rPr>
      </w:pPr>
      <w:r w:rsidRPr="0E07E0A1">
        <w:rPr>
          <w:rStyle w:val="Kop2Char"/>
        </w:rPr>
        <w:t>Visie</w:t>
      </w:r>
      <w:r w:rsidRPr="0E07E0A1">
        <w:rPr>
          <w:rFonts w:cs="Arial"/>
          <w:b/>
          <w:bCs/>
          <w:i/>
          <w:iCs/>
          <w:color w:val="0070C0"/>
        </w:rPr>
        <w:t xml:space="preserve"> </w:t>
      </w:r>
      <w:r>
        <w:br/>
      </w:r>
      <w:r w:rsidR="007E7CF7" w:rsidRPr="0E07E0A1">
        <w:rPr>
          <w:rFonts w:cs="Arial"/>
        </w:rPr>
        <w:t xml:space="preserve">Woningbedrijf Velsen staat in de eerste plaats voor de betaalbaarheid van het Wonen in Velsen, en dat blijft zo. De komende jaren zorgen wij dat ons bezit wordt verjongd, verbeterd en meer kwaliteit en variatie kent. Wij blijven ons inzetten voor een prettig leefklimaat in buurten waar wij ons bezit hebben. Tegelijkertijd maken wij een serieuze slag naar een efficiëntere, effectievere en klantgerichtere organisatie zodat de huurgelden goed besteed worden. </w:t>
      </w:r>
      <w:r>
        <w:br/>
      </w:r>
      <w:r>
        <w:br/>
      </w:r>
      <w:r w:rsidR="007E7CF7" w:rsidRPr="0E07E0A1">
        <w:rPr>
          <w:rFonts w:cs="Arial"/>
        </w:rPr>
        <w:t>Wij willen ook samenwerken met andere maatschappelijke organisaties op het gebied van zorg, welzijn en onderwijs. Door deze samenwerking kunnen huurders en woningzoekenden die het nodig hebben beter geholpen/geadviseerd worden waardoor zij makkelijker (meer) kunnen deelnemen aan de samenleving.</w:t>
      </w:r>
    </w:p>
    <w:p w14:paraId="0CD52284" w14:textId="77777777" w:rsidR="0051250C" w:rsidRDefault="0051250C" w:rsidP="0041725B">
      <w:pPr>
        <w:spacing w:line="240" w:lineRule="atLeast"/>
        <w:rPr>
          <w:rFonts w:cs="Arial"/>
          <w:szCs w:val="20"/>
        </w:rPr>
      </w:pPr>
    </w:p>
    <w:p w14:paraId="6799D92C" w14:textId="77777777" w:rsidR="00C71992" w:rsidRDefault="0041725B" w:rsidP="00391E3C">
      <w:pPr>
        <w:pStyle w:val="Kop1"/>
      </w:pPr>
      <w:bookmarkStart w:id="7" w:name="_Toc70512657"/>
      <w:bookmarkStart w:id="8" w:name="_Toc71206396"/>
      <w:r>
        <w:t xml:space="preserve">2. </w:t>
      </w:r>
      <w:r w:rsidR="009F7E3A">
        <w:t>Terugblik op 20</w:t>
      </w:r>
      <w:r w:rsidR="001F7228">
        <w:t>20</w:t>
      </w:r>
      <w:bookmarkEnd w:id="7"/>
      <w:bookmarkEnd w:id="8"/>
    </w:p>
    <w:p w14:paraId="142D682B" w14:textId="77777777" w:rsidR="001939CC" w:rsidRDefault="001939CC" w:rsidP="001939CC">
      <w:pPr>
        <w:pStyle w:val="Geenafstand"/>
      </w:pPr>
    </w:p>
    <w:p w14:paraId="2D0204C7" w14:textId="77777777" w:rsidR="001939CC" w:rsidRPr="004D3184" w:rsidRDefault="001939CC" w:rsidP="001939CC">
      <w:pPr>
        <w:spacing w:line="240" w:lineRule="atLeast"/>
        <w:rPr>
          <w:rFonts w:cs="Arial"/>
          <w:szCs w:val="20"/>
        </w:rPr>
      </w:pPr>
      <w:r>
        <w:rPr>
          <w:rFonts w:cs="Arial"/>
          <w:szCs w:val="20"/>
        </w:rPr>
        <w:t xml:space="preserve">Ook in 2020 stonden voor ons de verdere uitvoering van het </w:t>
      </w:r>
      <w:r w:rsidRPr="004D3184">
        <w:rPr>
          <w:rFonts w:cs="Arial"/>
          <w:szCs w:val="20"/>
        </w:rPr>
        <w:t>Strategisch V</w:t>
      </w:r>
      <w:r>
        <w:rPr>
          <w:rFonts w:cs="Arial"/>
          <w:szCs w:val="20"/>
        </w:rPr>
        <w:t xml:space="preserve">oorraadbeleid en </w:t>
      </w:r>
      <w:r w:rsidRPr="004D3184">
        <w:rPr>
          <w:rFonts w:cs="Arial"/>
          <w:szCs w:val="20"/>
        </w:rPr>
        <w:t>de</w:t>
      </w:r>
      <w:r>
        <w:rPr>
          <w:rFonts w:cs="Arial"/>
          <w:szCs w:val="20"/>
        </w:rPr>
        <w:t xml:space="preserve"> organisatieontwikkeling centraal</w:t>
      </w:r>
      <w:r w:rsidRPr="004D3184">
        <w:rPr>
          <w:rFonts w:cs="Arial"/>
          <w:szCs w:val="20"/>
        </w:rPr>
        <w:t xml:space="preserve">. </w:t>
      </w:r>
      <w:r>
        <w:rPr>
          <w:rFonts w:cs="Arial"/>
          <w:szCs w:val="20"/>
        </w:rPr>
        <w:t>Bovendien bleven wij vanzelfsprekend o</w:t>
      </w:r>
      <w:r w:rsidRPr="004D3184">
        <w:rPr>
          <w:rFonts w:cs="Arial"/>
          <w:szCs w:val="20"/>
        </w:rPr>
        <w:t xml:space="preserve">nze </w:t>
      </w:r>
      <w:r>
        <w:rPr>
          <w:rFonts w:cs="Arial"/>
          <w:szCs w:val="20"/>
        </w:rPr>
        <w:t>kernactiviteiten uitvoeren.</w:t>
      </w:r>
      <w:r w:rsidRPr="004D3184">
        <w:rPr>
          <w:rFonts w:cs="Arial"/>
          <w:szCs w:val="20"/>
        </w:rPr>
        <w:t xml:space="preserve"> </w:t>
      </w:r>
    </w:p>
    <w:p w14:paraId="417E00E3" w14:textId="77777777" w:rsidR="0052329B" w:rsidRDefault="001939CC" w:rsidP="001939CC">
      <w:pPr>
        <w:spacing w:line="240" w:lineRule="atLeast"/>
        <w:contextualSpacing/>
        <w:rPr>
          <w:rFonts w:cs="Arial"/>
          <w:szCs w:val="20"/>
        </w:rPr>
      </w:pPr>
      <w:r w:rsidRPr="00391E3C">
        <w:rPr>
          <w:rStyle w:val="Kop2Char"/>
        </w:rPr>
        <w:t>Strategisch Voorraadbeleid (SVB) ‘De betere basis’</w:t>
      </w:r>
      <w:r w:rsidRPr="009F7E3A">
        <w:rPr>
          <w:rFonts w:cs="Arial"/>
          <w:i/>
          <w:color w:val="0070C0"/>
          <w:szCs w:val="20"/>
        </w:rPr>
        <w:br/>
      </w:r>
      <w:r w:rsidR="00E97D50">
        <w:rPr>
          <w:rFonts w:cs="Arial"/>
          <w:szCs w:val="20"/>
        </w:rPr>
        <w:t>Het SVB geeft</w:t>
      </w:r>
      <w:r w:rsidR="00E97D50" w:rsidRPr="004D3184">
        <w:rPr>
          <w:rFonts w:cs="Arial"/>
          <w:szCs w:val="20"/>
        </w:rPr>
        <w:t xml:space="preserve"> koers</w:t>
      </w:r>
      <w:r w:rsidR="00E97D50">
        <w:rPr>
          <w:rFonts w:cs="Arial"/>
          <w:szCs w:val="20"/>
        </w:rPr>
        <w:t xml:space="preserve"> aan de gewenste portefeuille van de corporatie </w:t>
      </w:r>
      <w:r w:rsidR="00E97D50" w:rsidRPr="004D3184">
        <w:rPr>
          <w:rFonts w:cs="Arial"/>
          <w:szCs w:val="20"/>
        </w:rPr>
        <w:t>voor de komende jaren</w:t>
      </w:r>
      <w:r w:rsidR="0052329B">
        <w:rPr>
          <w:rFonts w:cs="Arial"/>
          <w:szCs w:val="20"/>
        </w:rPr>
        <w:t>.</w:t>
      </w:r>
    </w:p>
    <w:p w14:paraId="19F4DFF4" w14:textId="77777777" w:rsidR="0052329B" w:rsidRPr="000C44B3" w:rsidRDefault="0052329B" w:rsidP="0052329B">
      <w:pPr>
        <w:spacing w:line="240" w:lineRule="atLeast"/>
        <w:contextualSpacing/>
        <w:rPr>
          <w:rFonts w:cs="Arial"/>
          <w:szCs w:val="20"/>
        </w:rPr>
      </w:pPr>
      <w:r w:rsidRPr="000C44B3">
        <w:rPr>
          <w:rFonts w:cs="Arial"/>
          <w:szCs w:val="20"/>
        </w:rPr>
        <w:t xml:space="preserve">We zorgen met </w:t>
      </w:r>
      <w:r>
        <w:rPr>
          <w:rFonts w:cs="Arial"/>
          <w:szCs w:val="20"/>
        </w:rPr>
        <w:t>het SVB voor ‘de betere basis’:</w:t>
      </w:r>
    </w:p>
    <w:p w14:paraId="62406529" w14:textId="77777777" w:rsidR="0052329B" w:rsidRPr="000C44B3" w:rsidRDefault="0052329B" w:rsidP="0052329B">
      <w:pPr>
        <w:spacing w:line="240" w:lineRule="atLeast"/>
        <w:contextualSpacing/>
        <w:rPr>
          <w:rFonts w:cs="Arial"/>
          <w:szCs w:val="20"/>
        </w:rPr>
      </w:pPr>
      <w:r>
        <w:rPr>
          <w:rFonts w:cs="Arial"/>
          <w:szCs w:val="20"/>
        </w:rPr>
        <w:t xml:space="preserve">- </w:t>
      </w:r>
      <w:r w:rsidRPr="000C44B3">
        <w:rPr>
          <w:rFonts w:cs="Arial"/>
          <w:szCs w:val="20"/>
        </w:rPr>
        <w:t>Wonen biedt mensen de basis voor een goed bestaan.</w:t>
      </w:r>
    </w:p>
    <w:p w14:paraId="5B75C7B6" w14:textId="77777777" w:rsidR="0052329B" w:rsidRPr="000C44B3" w:rsidRDefault="0052329B" w:rsidP="0052329B">
      <w:pPr>
        <w:spacing w:line="240" w:lineRule="atLeast"/>
        <w:contextualSpacing/>
        <w:rPr>
          <w:rFonts w:cs="Arial"/>
          <w:szCs w:val="20"/>
        </w:rPr>
      </w:pPr>
      <w:r>
        <w:rPr>
          <w:rFonts w:cs="Arial"/>
          <w:szCs w:val="20"/>
        </w:rPr>
        <w:t xml:space="preserve">- </w:t>
      </w:r>
      <w:r w:rsidRPr="000C44B3">
        <w:rPr>
          <w:rFonts w:cs="Arial"/>
          <w:szCs w:val="20"/>
        </w:rPr>
        <w:t>Wij zorgen dat ook onze doelgroep (huishoudens met een inkomen tot € 36.798) een goede basis krijgt.</w:t>
      </w:r>
    </w:p>
    <w:p w14:paraId="507B6795" w14:textId="77777777" w:rsidR="0052329B" w:rsidRPr="000C44B3" w:rsidRDefault="0052329B" w:rsidP="0052329B">
      <w:pPr>
        <w:spacing w:line="240" w:lineRule="atLeast"/>
        <w:contextualSpacing/>
        <w:rPr>
          <w:rFonts w:cs="Arial"/>
          <w:szCs w:val="20"/>
        </w:rPr>
      </w:pPr>
      <w:r>
        <w:rPr>
          <w:rFonts w:cs="Arial"/>
          <w:szCs w:val="20"/>
        </w:rPr>
        <w:t xml:space="preserve">- </w:t>
      </w:r>
      <w:r w:rsidRPr="000C44B3">
        <w:rPr>
          <w:rFonts w:cs="Arial"/>
          <w:szCs w:val="20"/>
        </w:rPr>
        <w:t>Wij gaan ervoor zorgen dat ons woningbezit beter wordt de komende jaren.</w:t>
      </w:r>
    </w:p>
    <w:p w14:paraId="2941B07F" w14:textId="77777777" w:rsidR="0052329B" w:rsidRDefault="0052329B" w:rsidP="0052329B">
      <w:pPr>
        <w:spacing w:line="240" w:lineRule="atLeast"/>
        <w:contextualSpacing/>
        <w:rPr>
          <w:rFonts w:cs="Arial"/>
          <w:szCs w:val="20"/>
        </w:rPr>
      </w:pPr>
      <w:r>
        <w:rPr>
          <w:rFonts w:cs="Arial"/>
          <w:szCs w:val="20"/>
        </w:rPr>
        <w:t xml:space="preserve">- </w:t>
      </w:r>
      <w:r w:rsidRPr="000C44B3">
        <w:rPr>
          <w:rFonts w:cs="Arial"/>
          <w:szCs w:val="20"/>
        </w:rPr>
        <w:t>Daarvoor verbeteren we ook onze organisatie door efficiënter om te gaan met onze uitgaven en effectiever onze werkzaamheden uit te voeren.</w:t>
      </w:r>
    </w:p>
    <w:p w14:paraId="581CCB28" w14:textId="77777777" w:rsidR="001939CC" w:rsidRDefault="001939CC" w:rsidP="001939CC">
      <w:pPr>
        <w:spacing w:line="240" w:lineRule="atLeast"/>
        <w:contextualSpacing/>
        <w:rPr>
          <w:rFonts w:cs="Arial"/>
          <w:szCs w:val="20"/>
        </w:rPr>
      </w:pPr>
    </w:p>
    <w:p w14:paraId="63AAA142" w14:textId="77777777" w:rsidR="00E97D50" w:rsidRDefault="001939CC" w:rsidP="00E97D50">
      <w:pPr>
        <w:spacing w:line="240" w:lineRule="atLeast"/>
        <w:contextualSpacing/>
        <w:rPr>
          <w:rFonts w:cs="Arial"/>
          <w:szCs w:val="20"/>
        </w:rPr>
      </w:pPr>
      <w:r w:rsidRPr="004D3184">
        <w:rPr>
          <w:rFonts w:cs="Arial"/>
          <w:i/>
          <w:szCs w:val="20"/>
        </w:rPr>
        <w:br/>
      </w:r>
      <w:r w:rsidRPr="00200CBD">
        <w:rPr>
          <w:rFonts w:cs="Arial"/>
          <w:b/>
          <w:szCs w:val="20"/>
        </w:rPr>
        <w:t>Sociale huisvester</w:t>
      </w:r>
      <w:r w:rsidRPr="00200CBD">
        <w:rPr>
          <w:rFonts w:cs="Arial"/>
          <w:b/>
          <w:szCs w:val="20"/>
        </w:rPr>
        <w:br/>
      </w:r>
      <w:r w:rsidR="00E97D50">
        <w:rPr>
          <w:rFonts w:cs="Arial"/>
          <w:szCs w:val="20"/>
        </w:rPr>
        <w:t>Beschikbaarheid en betaalbaarheid van huurwoningen staat voorop. De grote vraag naar sociale huurwoningen zet de beschikbaarheid onder druk. Toevoegen aan de voorraad is daarom van belang, zoals we doen met het nieuwbouwplan van 73 sociale huurwoningen aan de Orionweg. Ook doorstroming kan helpen om sociale huurwoningen</w:t>
      </w:r>
      <w:r w:rsidR="003C7C91">
        <w:rPr>
          <w:rFonts w:cs="Arial"/>
          <w:szCs w:val="20"/>
        </w:rPr>
        <w:t xml:space="preserve"> </w:t>
      </w:r>
      <w:r w:rsidR="00E97D50">
        <w:rPr>
          <w:rFonts w:cs="Arial"/>
          <w:szCs w:val="20"/>
        </w:rPr>
        <w:t>vrij te krijgen. In de prestatieafspraken hebben we daar afspraken over gemaakt</w:t>
      </w:r>
      <w:r w:rsidR="003C7C91">
        <w:rPr>
          <w:rFonts w:cs="Arial"/>
          <w:szCs w:val="20"/>
        </w:rPr>
        <w:t>.</w:t>
      </w:r>
    </w:p>
    <w:p w14:paraId="23F9581D" w14:textId="77777777" w:rsidR="00E97D50" w:rsidRDefault="00E97D50" w:rsidP="0052329B">
      <w:pPr>
        <w:spacing w:line="240" w:lineRule="atLeast"/>
        <w:contextualSpacing/>
        <w:rPr>
          <w:rFonts w:cs="Arial"/>
          <w:szCs w:val="20"/>
        </w:rPr>
      </w:pPr>
      <w:r>
        <w:rPr>
          <w:rFonts w:cs="Arial"/>
          <w:szCs w:val="20"/>
        </w:rPr>
        <w:t>Om woningen betaalbaar te houden matigen we de jaarlijkse huurverhoging</w:t>
      </w:r>
      <w:r w:rsidR="0052329B">
        <w:rPr>
          <w:rFonts w:cs="Arial"/>
          <w:szCs w:val="20"/>
        </w:rPr>
        <w:t xml:space="preserve">. </w:t>
      </w:r>
      <w:r w:rsidR="0052329B" w:rsidRPr="00D01BA0">
        <w:rPr>
          <w:rFonts w:cs="Arial"/>
          <w:szCs w:val="20"/>
        </w:rPr>
        <w:t xml:space="preserve">Volgens het sociaal huurakkoord </w:t>
      </w:r>
      <w:r w:rsidR="0052329B">
        <w:rPr>
          <w:rFonts w:cs="Arial"/>
          <w:szCs w:val="20"/>
        </w:rPr>
        <w:t xml:space="preserve">tussen de Woonbond en Aedes </w:t>
      </w:r>
      <w:r w:rsidR="0052329B" w:rsidRPr="00D01BA0">
        <w:rPr>
          <w:rFonts w:cs="Arial"/>
          <w:szCs w:val="20"/>
        </w:rPr>
        <w:t>zou de huurverhoging niet meer dan</w:t>
      </w:r>
      <w:r w:rsidR="0052329B">
        <w:rPr>
          <w:rFonts w:cs="Arial"/>
          <w:szCs w:val="20"/>
        </w:rPr>
        <w:t xml:space="preserve"> de</w:t>
      </w:r>
      <w:r w:rsidR="0052329B" w:rsidRPr="00D01BA0">
        <w:rPr>
          <w:rFonts w:cs="Arial"/>
          <w:szCs w:val="20"/>
        </w:rPr>
        <w:t xml:space="preserve"> inflatie zijn. </w:t>
      </w:r>
      <w:r w:rsidR="0052329B">
        <w:rPr>
          <w:rFonts w:cs="Arial"/>
          <w:szCs w:val="20"/>
        </w:rPr>
        <w:t>Woningbedrijf Velsen hanteert in afwijking van dat akkoord als</w:t>
      </w:r>
      <w:r w:rsidR="0052329B" w:rsidRPr="00D01BA0">
        <w:rPr>
          <w:rFonts w:cs="Arial"/>
          <w:szCs w:val="20"/>
        </w:rPr>
        <w:t xml:space="preserve"> uitgangspunt inflatie plus 1%</w:t>
      </w:r>
      <w:r w:rsidR="0052329B">
        <w:rPr>
          <w:rFonts w:cs="Arial"/>
          <w:szCs w:val="20"/>
        </w:rPr>
        <w:t xml:space="preserve">. </w:t>
      </w:r>
      <w:r w:rsidR="0052329B" w:rsidRPr="00D01BA0">
        <w:rPr>
          <w:rFonts w:cs="Arial"/>
          <w:szCs w:val="20"/>
        </w:rPr>
        <w:t>Het sociaal huurakkoord kent meer afspraken, zoals in sommige gevallen de mogelijkheid tot huurverlaging of huurbevriezing. Dat deel van het sociaal huurakkoord is wel van toepassing geweest</w:t>
      </w:r>
      <w:r w:rsidR="0052329B">
        <w:rPr>
          <w:rFonts w:cs="Arial"/>
          <w:szCs w:val="20"/>
        </w:rPr>
        <w:t xml:space="preserve"> bij Woningbedrijf Velsen</w:t>
      </w:r>
      <w:r w:rsidR="0052329B" w:rsidRPr="00D01BA0">
        <w:rPr>
          <w:rFonts w:cs="Arial"/>
          <w:szCs w:val="20"/>
        </w:rPr>
        <w:t>.</w:t>
      </w:r>
    </w:p>
    <w:p w14:paraId="2FB62308" w14:textId="77777777" w:rsidR="00E97D50" w:rsidRDefault="00E97D50" w:rsidP="00E97D50">
      <w:pPr>
        <w:spacing w:line="240" w:lineRule="atLeast"/>
        <w:contextualSpacing/>
        <w:rPr>
          <w:rFonts w:cs="Arial"/>
          <w:szCs w:val="20"/>
        </w:rPr>
      </w:pPr>
      <w:r>
        <w:rPr>
          <w:rFonts w:cs="Arial"/>
          <w:szCs w:val="20"/>
        </w:rPr>
        <w:t>In 2020 hebben we de voorbereidingen voor onze plannen doorgezet. We zoeken bij de voorbereiding actief naar mogelijkheden om woningen aan de voorraad toe te voegen.</w:t>
      </w:r>
      <w:r w:rsidRPr="00BC437E">
        <w:rPr>
          <w:rFonts w:cs="Arial"/>
          <w:szCs w:val="20"/>
        </w:rPr>
        <w:t xml:space="preserve"> </w:t>
      </w:r>
      <w:r>
        <w:rPr>
          <w:rFonts w:cs="Arial"/>
          <w:szCs w:val="20"/>
        </w:rPr>
        <w:t xml:space="preserve">Daarnaast intensiveerden wij onze samenwerking met de gemeente bij het ontwikkelen van haar visie voor Velsen. Wij stemden onze inspanningen op elkaar af om zo effectief mogelijk te zijn bij het realiseren van de doelstellingen in de woonvisie. </w:t>
      </w:r>
    </w:p>
    <w:p w14:paraId="796AC338" w14:textId="77777777" w:rsidR="00E97D50" w:rsidRDefault="0052329B" w:rsidP="00E97D50">
      <w:pPr>
        <w:spacing w:line="240" w:lineRule="atLeast"/>
        <w:contextualSpacing/>
        <w:rPr>
          <w:rFonts w:cs="Arial"/>
          <w:szCs w:val="20"/>
        </w:rPr>
      </w:pPr>
      <w:r>
        <w:rPr>
          <w:rFonts w:cs="Arial"/>
          <w:szCs w:val="20"/>
        </w:rPr>
        <w:lastRenderedPageBreak/>
        <w:t>W</w:t>
      </w:r>
      <w:r w:rsidR="00E97D50">
        <w:rPr>
          <w:rFonts w:cs="Arial"/>
          <w:szCs w:val="20"/>
        </w:rPr>
        <w:t xml:space="preserve">e </w:t>
      </w:r>
      <w:r>
        <w:rPr>
          <w:rFonts w:cs="Arial"/>
          <w:szCs w:val="20"/>
        </w:rPr>
        <w:t xml:space="preserve">onderzoeken </w:t>
      </w:r>
      <w:r w:rsidR="00E97D50">
        <w:rPr>
          <w:rFonts w:cs="Arial"/>
          <w:szCs w:val="20"/>
        </w:rPr>
        <w:t>in 2021 de mogelijkheden om ook het aanbod voor het middeldure segment te verruimen. Zodat er op termijn meer mogelijkheden komen voor doorstroming.</w:t>
      </w:r>
    </w:p>
    <w:p w14:paraId="0FD028F8" w14:textId="77777777" w:rsidR="001939CC" w:rsidRPr="004D3184" w:rsidRDefault="001939CC" w:rsidP="001939CC">
      <w:pPr>
        <w:spacing w:line="240" w:lineRule="atLeast"/>
        <w:contextualSpacing/>
        <w:rPr>
          <w:rFonts w:cs="Arial"/>
          <w:szCs w:val="20"/>
        </w:rPr>
      </w:pPr>
    </w:p>
    <w:p w14:paraId="3FC05BAE" w14:textId="77777777" w:rsidR="001939CC" w:rsidRDefault="001939CC" w:rsidP="001939CC">
      <w:pPr>
        <w:spacing w:line="240" w:lineRule="atLeast"/>
        <w:contextualSpacing/>
        <w:rPr>
          <w:rFonts w:cs="Arial"/>
          <w:szCs w:val="20"/>
        </w:rPr>
      </w:pPr>
      <w:r w:rsidRPr="00200CBD">
        <w:rPr>
          <w:rFonts w:cs="Arial"/>
          <w:b/>
          <w:szCs w:val="20"/>
        </w:rPr>
        <w:t>Verbetering kwaliteit</w:t>
      </w:r>
      <w:r w:rsidRPr="00200CBD">
        <w:rPr>
          <w:rFonts w:cs="Arial"/>
          <w:b/>
          <w:szCs w:val="20"/>
        </w:rPr>
        <w:br/>
      </w:r>
      <w:r w:rsidRPr="004D3184">
        <w:rPr>
          <w:rFonts w:cs="Arial"/>
          <w:szCs w:val="20"/>
        </w:rPr>
        <w:t xml:space="preserve">De voorraad woningen van Woningbedrijf Velsen bestaat voor een groot deel uit oude portiekwoningen. In de komende </w:t>
      </w:r>
      <w:r>
        <w:rPr>
          <w:rFonts w:cs="Arial"/>
          <w:szCs w:val="20"/>
        </w:rPr>
        <w:t>jaren</w:t>
      </w:r>
      <w:r w:rsidRPr="004D3184">
        <w:rPr>
          <w:rFonts w:cs="Arial"/>
          <w:szCs w:val="20"/>
        </w:rPr>
        <w:t xml:space="preserve"> richten wij ons op de verbetering van de kwaliteit van ons vastgoed. </w:t>
      </w:r>
      <w:r>
        <w:rPr>
          <w:rFonts w:cs="Arial"/>
          <w:szCs w:val="20"/>
        </w:rPr>
        <w:t xml:space="preserve">In ons SVB richten wij ons op het verbeteren en verduurzamen </w:t>
      </w:r>
      <w:r w:rsidR="00380848">
        <w:rPr>
          <w:rFonts w:cs="Arial"/>
          <w:szCs w:val="20"/>
        </w:rPr>
        <w:t xml:space="preserve">van </w:t>
      </w:r>
      <w:r>
        <w:rPr>
          <w:rFonts w:cs="Arial"/>
          <w:szCs w:val="20"/>
        </w:rPr>
        <w:t>ca.</w:t>
      </w:r>
      <w:r w:rsidRPr="004D3184">
        <w:rPr>
          <w:rFonts w:cs="Arial"/>
          <w:szCs w:val="20"/>
        </w:rPr>
        <w:t xml:space="preserve"> 2.800 woningen. </w:t>
      </w:r>
      <w:r>
        <w:rPr>
          <w:rFonts w:cs="Arial"/>
          <w:szCs w:val="20"/>
        </w:rPr>
        <w:t>Een groot deel van die woningen ligt in het hart van IJmuiden.</w:t>
      </w:r>
      <w:r w:rsidRPr="004D3184">
        <w:rPr>
          <w:rFonts w:cs="Arial"/>
          <w:szCs w:val="20"/>
        </w:rPr>
        <w:t xml:space="preserve"> </w:t>
      </w:r>
      <w:r>
        <w:rPr>
          <w:rFonts w:cs="Arial"/>
          <w:szCs w:val="20"/>
        </w:rPr>
        <w:t>Voor die woningen kijken we in samenwerking met de huurders en gemeente naar mogelijkhed</w:t>
      </w:r>
      <w:r w:rsidR="00731911">
        <w:rPr>
          <w:rFonts w:cs="Arial"/>
          <w:szCs w:val="20"/>
        </w:rPr>
        <w:t>en voor een gebiedsgericht</w:t>
      </w:r>
      <w:r>
        <w:rPr>
          <w:rFonts w:cs="Arial"/>
          <w:szCs w:val="20"/>
        </w:rPr>
        <w:t>e aanpak.</w:t>
      </w:r>
    </w:p>
    <w:p w14:paraId="5189F4C8" w14:textId="77777777" w:rsidR="001939CC" w:rsidRDefault="001939CC" w:rsidP="001939CC">
      <w:pPr>
        <w:spacing w:line="240" w:lineRule="atLeast"/>
        <w:contextualSpacing/>
        <w:rPr>
          <w:rFonts w:cs="Arial"/>
          <w:szCs w:val="20"/>
        </w:rPr>
      </w:pPr>
      <w:r>
        <w:rPr>
          <w:rFonts w:cs="Arial"/>
          <w:szCs w:val="20"/>
        </w:rPr>
        <w:t>We namen dit jaar voor ca. 320 woningen een</w:t>
      </w:r>
      <w:r w:rsidR="008306BE">
        <w:rPr>
          <w:rFonts w:cs="Arial"/>
          <w:szCs w:val="20"/>
        </w:rPr>
        <w:t xml:space="preserve"> investeringsbesluit en namen</w:t>
      </w:r>
      <w:r>
        <w:rPr>
          <w:rFonts w:cs="Arial"/>
          <w:szCs w:val="20"/>
        </w:rPr>
        <w:t xml:space="preserve"> voor ca. 310 woningen een uitvoeringsbesluit. Voor 223 woningen is de uitvoering gestart. Daarnaast namen we 73 nieuwe sociale huurwoningen in productie.</w:t>
      </w:r>
      <w:r w:rsidR="001213A4">
        <w:rPr>
          <w:rFonts w:cs="Arial"/>
          <w:szCs w:val="20"/>
        </w:rPr>
        <w:t xml:space="preserve"> Ondanks deze mooie stappen, vinden we dat er meer vaart </w:t>
      </w:r>
      <w:r w:rsidR="00EC7549">
        <w:rPr>
          <w:rFonts w:cs="Arial"/>
          <w:szCs w:val="20"/>
        </w:rPr>
        <w:t>moet komen</w:t>
      </w:r>
      <w:r w:rsidR="001213A4">
        <w:rPr>
          <w:rFonts w:cs="Arial"/>
          <w:szCs w:val="20"/>
        </w:rPr>
        <w:t xml:space="preserve"> achter onze vastgoedprojecten. Om dit </w:t>
      </w:r>
      <w:r w:rsidR="00EC7549">
        <w:rPr>
          <w:rFonts w:cs="Arial"/>
          <w:szCs w:val="20"/>
        </w:rPr>
        <w:t>te realiseren hebben we onder meer een versnellingstafel opgericht. Dit interne overleg heeft als doel projecten die om welke reden dan ook vertraging oplopen of dreigen op te lopen, weer vlot op de rit te krijgen.</w:t>
      </w:r>
    </w:p>
    <w:p w14:paraId="34807CF1" w14:textId="77777777" w:rsidR="0051250C" w:rsidRDefault="0051250C" w:rsidP="001939CC">
      <w:pPr>
        <w:pStyle w:val="Geenafstand"/>
        <w:rPr>
          <w:rStyle w:val="Kop2Char"/>
          <w:rFonts w:asciiTheme="minorHAnsi" w:eastAsiaTheme="minorHAnsi" w:hAnsiTheme="minorHAnsi" w:cstheme="minorBidi"/>
          <w:color w:val="auto"/>
          <w:sz w:val="22"/>
          <w:szCs w:val="22"/>
        </w:rPr>
      </w:pPr>
    </w:p>
    <w:p w14:paraId="4045ECB0" w14:textId="77777777" w:rsidR="0051250C" w:rsidRPr="001939CC" w:rsidRDefault="0051250C" w:rsidP="001939CC">
      <w:pPr>
        <w:pStyle w:val="Geenafstand"/>
        <w:rPr>
          <w:rStyle w:val="Kop2Char"/>
          <w:rFonts w:asciiTheme="minorHAnsi" w:eastAsiaTheme="minorHAnsi" w:hAnsiTheme="minorHAnsi" w:cstheme="minorBidi"/>
          <w:color w:val="auto"/>
          <w:sz w:val="22"/>
          <w:szCs w:val="22"/>
        </w:rPr>
      </w:pPr>
    </w:p>
    <w:p w14:paraId="5595EC2F" w14:textId="77777777" w:rsidR="005E1A2E" w:rsidRDefault="009C24C9" w:rsidP="00642E1B">
      <w:pPr>
        <w:spacing w:line="240" w:lineRule="atLeast"/>
        <w:contextualSpacing/>
        <w:rPr>
          <w:rFonts w:cs="Arial"/>
          <w:szCs w:val="20"/>
        </w:rPr>
      </w:pPr>
      <w:r w:rsidRPr="00642E1B">
        <w:rPr>
          <w:rStyle w:val="Kop2Char"/>
        </w:rPr>
        <w:t xml:space="preserve">Dialoog en samenwerking met </w:t>
      </w:r>
      <w:r w:rsidR="0052329B">
        <w:rPr>
          <w:rStyle w:val="Kop2Char"/>
        </w:rPr>
        <w:t>belanghebbenden</w:t>
      </w:r>
      <w:r w:rsidR="00A37E89" w:rsidRPr="00642E1B">
        <w:rPr>
          <w:rFonts w:cs="Arial"/>
          <w:b/>
          <w:i/>
          <w:szCs w:val="20"/>
        </w:rPr>
        <w:br/>
      </w:r>
      <w:r w:rsidR="005E1A2E">
        <w:rPr>
          <w:rFonts w:cs="Arial"/>
          <w:szCs w:val="20"/>
        </w:rPr>
        <w:t xml:space="preserve">Woningbedrijf Velsen is volop in ontwikkeling. </w:t>
      </w:r>
      <w:r w:rsidR="001D087A">
        <w:rPr>
          <w:rFonts w:cs="Arial"/>
          <w:szCs w:val="20"/>
        </w:rPr>
        <w:t>Buiten, maar ook zeker binnen</w:t>
      </w:r>
      <w:r w:rsidR="005E1A2E">
        <w:rPr>
          <w:rFonts w:cs="Arial"/>
          <w:szCs w:val="20"/>
        </w:rPr>
        <w:t xml:space="preserve">. Daardoor waren onze ogen </w:t>
      </w:r>
      <w:r w:rsidR="001D087A">
        <w:rPr>
          <w:rFonts w:cs="Arial"/>
          <w:szCs w:val="20"/>
        </w:rPr>
        <w:t xml:space="preserve">de afgelopen periode </w:t>
      </w:r>
      <w:r w:rsidR="005E1A2E">
        <w:rPr>
          <w:rFonts w:cs="Arial"/>
          <w:szCs w:val="20"/>
        </w:rPr>
        <w:t>soms te veel naar binnen gericht</w:t>
      </w:r>
      <w:r w:rsidR="001D087A">
        <w:rPr>
          <w:rFonts w:cs="Arial"/>
          <w:szCs w:val="20"/>
        </w:rPr>
        <w:t xml:space="preserve">. In 2020 hebben we </w:t>
      </w:r>
      <w:r w:rsidR="00E217F0">
        <w:rPr>
          <w:rFonts w:cs="Arial"/>
          <w:szCs w:val="20"/>
        </w:rPr>
        <w:t>nadrukkelijker</w:t>
      </w:r>
      <w:r w:rsidR="001D087A">
        <w:rPr>
          <w:rFonts w:cs="Arial"/>
          <w:szCs w:val="20"/>
        </w:rPr>
        <w:t xml:space="preserve"> stappen gezet naar meer samenwerking met onze partners en huurders.</w:t>
      </w:r>
    </w:p>
    <w:p w14:paraId="7392B584" w14:textId="77777777" w:rsidR="001D087A" w:rsidRDefault="001D087A" w:rsidP="00642E1B">
      <w:pPr>
        <w:spacing w:line="240" w:lineRule="atLeast"/>
        <w:contextualSpacing/>
        <w:rPr>
          <w:rFonts w:cs="Arial"/>
          <w:szCs w:val="20"/>
        </w:rPr>
      </w:pPr>
    </w:p>
    <w:p w14:paraId="5E4A7F1D" w14:textId="77777777" w:rsidR="00642E1B" w:rsidRPr="00642E1B" w:rsidRDefault="00606642" w:rsidP="00642E1B">
      <w:pPr>
        <w:spacing w:line="240" w:lineRule="atLeast"/>
        <w:contextualSpacing/>
        <w:rPr>
          <w:rFonts w:cs="Arial"/>
          <w:szCs w:val="20"/>
        </w:rPr>
      </w:pPr>
      <w:r>
        <w:rPr>
          <w:rFonts w:cs="Arial"/>
          <w:szCs w:val="20"/>
        </w:rPr>
        <w:t>B</w:t>
      </w:r>
      <w:r w:rsidR="00642E1B" w:rsidRPr="00642E1B">
        <w:rPr>
          <w:rFonts w:cs="Arial"/>
          <w:szCs w:val="20"/>
        </w:rPr>
        <w:t xml:space="preserve">ij de uitwerking en uitvoering van het SVB </w:t>
      </w:r>
      <w:r w:rsidR="001D087A">
        <w:rPr>
          <w:rFonts w:cs="Arial"/>
          <w:szCs w:val="20"/>
        </w:rPr>
        <w:t>gaan we</w:t>
      </w:r>
      <w:r w:rsidR="00642E1B" w:rsidRPr="00642E1B">
        <w:rPr>
          <w:rFonts w:cs="Arial"/>
          <w:szCs w:val="20"/>
        </w:rPr>
        <w:t xml:space="preserve"> nauw samen</w:t>
      </w:r>
      <w:r w:rsidR="001D087A">
        <w:rPr>
          <w:rFonts w:cs="Arial"/>
          <w:szCs w:val="20"/>
        </w:rPr>
        <w:t>werken</w:t>
      </w:r>
      <w:r w:rsidR="00642E1B" w:rsidRPr="00642E1B">
        <w:rPr>
          <w:rFonts w:cs="Arial"/>
          <w:szCs w:val="20"/>
        </w:rPr>
        <w:t xml:space="preserve"> met de gemeente, Huurdersraad en andere betrokken </w:t>
      </w:r>
      <w:r w:rsidR="0052329B">
        <w:rPr>
          <w:rFonts w:cs="Arial"/>
          <w:szCs w:val="20"/>
        </w:rPr>
        <w:t>belanghebbenden</w:t>
      </w:r>
      <w:r w:rsidR="00642E1B" w:rsidRPr="00642E1B">
        <w:rPr>
          <w:rFonts w:cs="Arial"/>
          <w:szCs w:val="20"/>
        </w:rPr>
        <w:t xml:space="preserve">. </w:t>
      </w:r>
    </w:p>
    <w:p w14:paraId="6AFB669B" w14:textId="77777777" w:rsidR="00642E1B" w:rsidRPr="00642E1B" w:rsidRDefault="00642E1B" w:rsidP="00642E1B">
      <w:pPr>
        <w:spacing w:line="240" w:lineRule="atLeast"/>
        <w:contextualSpacing/>
        <w:rPr>
          <w:rFonts w:cs="Arial"/>
          <w:szCs w:val="20"/>
        </w:rPr>
      </w:pPr>
    </w:p>
    <w:p w14:paraId="499C37CD" w14:textId="77777777" w:rsidR="00642E1B" w:rsidRPr="00642E1B" w:rsidRDefault="00642E1B" w:rsidP="00642E1B">
      <w:pPr>
        <w:spacing w:line="240" w:lineRule="atLeast"/>
        <w:contextualSpacing/>
        <w:rPr>
          <w:rFonts w:cs="Arial"/>
          <w:szCs w:val="20"/>
        </w:rPr>
      </w:pPr>
      <w:r w:rsidRPr="00642E1B">
        <w:rPr>
          <w:rFonts w:cs="Arial"/>
          <w:szCs w:val="20"/>
        </w:rPr>
        <w:t xml:space="preserve">In 2020 gaven wij vorm aan de </w:t>
      </w:r>
      <w:r w:rsidR="00037627">
        <w:rPr>
          <w:rFonts w:cs="Arial"/>
          <w:szCs w:val="20"/>
        </w:rPr>
        <w:t>samenwerking</w:t>
      </w:r>
      <w:r w:rsidRPr="00642E1B">
        <w:rPr>
          <w:rFonts w:cs="Arial"/>
          <w:szCs w:val="20"/>
        </w:rPr>
        <w:t xml:space="preserve"> in een gebiedsgerichte aa</w:t>
      </w:r>
      <w:r w:rsidR="00731911">
        <w:rPr>
          <w:rFonts w:cs="Arial"/>
          <w:szCs w:val="20"/>
        </w:rPr>
        <w:t xml:space="preserve">npak. We keken hoe we </w:t>
      </w:r>
      <w:r w:rsidRPr="00642E1B">
        <w:rPr>
          <w:rFonts w:cs="Arial"/>
          <w:szCs w:val="20"/>
        </w:rPr>
        <w:t>onze doelstellingen konden afstemme</w:t>
      </w:r>
      <w:r w:rsidR="00731911">
        <w:rPr>
          <w:rFonts w:cs="Arial"/>
          <w:szCs w:val="20"/>
        </w:rPr>
        <w:t>n op die van de gemeente en omgekeerd. 2021 staat</w:t>
      </w:r>
      <w:r w:rsidRPr="00642E1B">
        <w:rPr>
          <w:rFonts w:cs="Arial"/>
          <w:szCs w:val="20"/>
        </w:rPr>
        <w:t xml:space="preserve"> in het teken van </w:t>
      </w:r>
      <w:r w:rsidR="00731911">
        <w:rPr>
          <w:rFonts w:cs="Arial"/>
          <w:szCs w:val="20"/>
        </w:rPr>
        <w:t>de vertaling naar</w:t>
      </w:r>
      <w:r w:rsidRPr="00642E1B">
        <w:rPr>
          <w:rFonts w:cs="Arial"/>
          <w:szCs w:val="20"/>
        </w:rPr>
        <w:t xml:space="preserve"> concrete gebiedsgerichte aanpakken.</w:t>
      </w:r>
    </w:p>
    <w:p w14:paraId="0915981B" w14:textId="77777777" w:rsidR="00642E1B" w:rsidRPr="00642E1B" w:rsidRDefault="00642E1B" w:rsidP="00642E1B">
      <w:pPr>
        <w:spacing w:line="240" w:lineRule="atLeast"/>
        <w:contextualSpacing/>
        <w:rPr>
          <w:rFonts w:cs="Arial"/>
          <w:szCs w:val="20"/>
        </w:rPr>
      </w:pPr>
    </w:p>
    <w:p w14:paraId="1C78F51D" w14:textId="77777777" w:rsidR="0052329B" w:rsidRPr="00642E1B" w:rsidRDefault="0052329B" w:rsidP="0052329B">
      <w:pPr>
        <w:spacing w:line="240" w:lineRule="atLeast"/>
        <w:contextualSpacing/>
        <w:rPr>
          <w:rFonts w:cs="Arial"/>
          <w:szCs w:val="20"/>
        </w:rPr>
      </w:pPr>
      <w:r w:rsidRPr="00642E1B">
        <w:rPr>
          <w:rFonts w:cs="Arial"/>
          <w:szCs w:val="20"/>
        </w:rPr>
        <w:t xml:space="preserve">In 2020 bouwden Woningbedrijf Velsen en de </w:t>
      </w:r>
      <w:r>
        <w:rPr>
          <w:rFonts w:cs="Arial"/>
          <w:szCs w:val="20"/>
        </w:rPr>
        <w:t>H</w:t>
      </w:r>
      <w:r w:rsidRPr="00642E1B">
        <w:rPr>
          <w:rFonts w:cs="Arial"/>
          <w:szCs w:val="20"/>
        </w:rPr>
        <w:t>uurdersraad hun samenwerking verder op</w:t>
      </w:r>
      <w:r>
        <w:rPr>
          <w:rFonts w:cs="Arial"/>
          <w:szCs w:val="20"/>
        </w:rPr>
        <w:t xml:space="preserve"> met als doel </w:t>
      </w:r>
      <w:r w:rsidRPr="00642E1B">
        <w:rPr>
          <w:rFonts w:cs="Arial"/>
          <w:szCs w:val="20"/>
        </w:rPr>
        <w:t>nadere afspraken</w:t>
      </w:r>
      <w:r>
        <w:rPr>
          <w:rFonts w:cs="Arial"/>
          <w:szCs w:val="20"/>
        </w:rPr>
        <w:t xml:space="preserve"> te maken</w:t>
      </w:r>
      <w:r w:rsidRPr="00642E1B">
        <w:rPr>
          <w:rFonts w:cs="Arial"/>
          <w:szCs w:val="20"/>
        </w:rPr>
        <w:t xml:space="preserve"> over hoe we elkaar eerder kunnen betrekken bij het maken van beleid, transparant kunnen zijn in onze overwegingen en ons focussen op onze wederzijdse belangen.</w:t>
      </w:r>
    </w:p>
    <w:p w14:paraId="676020F1" w14:textId="77777777" w:rsidR="00642E1B" w:rsidRPr="00642E1B" w:rsidRDefault="00642E1B" w:rsidP="00642E1B">
      <w:pPr>
        <w:spacing w:line="240" w:lineRule="atLeast"/>
        <w:contextualSpacing/>
        <w:rPr>
          <w:rFonts w:cs="Arial"/>
          <w:szCs w:val="20"/>
        </w:rPr>
      </w:pPr>
      <w:r w:rsidRPr="00642E1B">
        <w:rPr>
          <w:rFonts w:cs="Arial"/>
          <w:szCs w:val="20"/>
        </w:rPr>
        <w:t>Inmiddels zijn over de samenwerking tussen Huurdersraad en Woningbedrijf Velsen constructieve werkafspraken gemaakt en zijn de gesprekken over het huurbeleid in prettige sfeer verlopen.</w:t>
      </w:r>
    </w:p>
    <w:p w14:paraId="6DDC9B5C" w14:textId="77777777" w:rsidR="00AB088C" w:rsidRPr="004D3184" w:rsidRDefault="00642E1B" w:rsidP="00642E1B">
      <w:pPr>
        <w:spacing w:line="240" w:lineRule="atLeast"/>
        <w:contextualSpacing/>
        <w:rPr>
          <w:rFonts w:cs="Arial"/>
          <w:szCs w:val="20"/>
        </w:rPr>
      </w:pPr>
      <w:r w:rsidRPr="00642E1B">
        <w:rPr>
          <w:rFonts w:cs="Arial"/>
          <w:szCs w:val="20"/>
        </w:rPr>
        <w:t>Dit hanteren wij ook als basis voor ons overleg met de 23 bewonerscommissies over complexmatige vraagstukken. Het afgelo</w:t>
      </w:r>
      <w:r w:rsidR="00754F88">
        <w:rPr>
          <w:rFonts w:cs="Arial"/>
          <w:szCs w:val="20"/>
        </w:rPr>
        <w:t>pen jaar namen wij vier</w:t>
      </w:r>
      <w:r w:rsidRPr="00642E1B">
        <w:rPr>
          <w:rFonts w:cs="Arial"/>
          <w:szCs w:val="20"/>
        </w:rPr>
        <w:t xml:space="preserve"> nieuwe collega’s aan die de komende jaren met enthousiasme invulling gaan geve</w:t>
      </w:r>
      <w:r w:rsidR="00754F88">
        <w:rPr>
          <w:rFonts w:cs="Arial"/>
          <w:szCs w:val="20"/>
        </w:rPr>
        <w:t xml:space="preserve">n aan de samenwerking met de </w:t>
      </w:r>
      <w:r w:rsidR="00754F88" w:rsidRPr="00642E1B">
        <w:rPr>
          <w:rFonts w:cs="Arial"/>
          <w:szCs w:val="20"/>
        </w:rPr>
        <w:t>bewonerscommissies</w:t>
      </w:r>
      <w:r w:rsidRPr="00642E1B">
        <w:rPr>
          <w:rFonts w:cs="Arial"/>
          <w:szCs w:val="20"/>
        </w:rPr>
        <w:t xml:space="preserve"> en de begeleiding van projecten.</w:t>
      </w:r>
    </w:p>
    <w:p w14:paraId="43410225" w14:textId="77777777" w:rsidR="002D1B21" w:rsidRDefault="002D1B21" w:rsidP="00C16A9D">
      <w:pPr>
        <w:spacing w:line="240" w:lineRule="atLeast"/>
        <w:contextualSpacing/>
        <w:rPr>
          <w:rFonts w:cs="Arial"/>
          <w:szCs w:val="20"/>
        </w:rPr>
      </w:pPr>
    </w:p>
    <w:p w14:paraId="2FFC2AAC" w14:textId="77777777" w:rsidR="00CF06DE" w:rsidRPr="004D3184" w:rsidRDefault="00CF06DE" w:rsidP="00C16A9D">
      <w:pPr>
        <w:spacing w:line="240" w:lineRule="atLeast"/>
        <w:contextualSpacing/>
        <w:rPr>
          <w:rFonts w:cs="Arial"/>
          <w:szCs w:val="20"/>
        </w:rPr>
      </w:pPr>
    </w:p>
    <w:p w14:paraId="77FDCB2B" w14:textId="77777777" w:rsidR="00754F88" w:rsidRPr="00754F88" w:rsidRDefault="00BA7E43" w:rsidP="00754F88">
      <w:pPr>
        <w:spacing w:line="240" w:lineRule="atLeast"/>
        <w:contextualSpacing/>
        <w:rPr>
          <w:rFonts w:cs="Arial"/>
          <w:szCs w:val="20"/>
        </w:rPr>
      </w:pPr>
      <w:r w:rsidRPr="00754F88">
        <w:rPr>
          <w:rStyle w:val="Kop2Char"/>
        </w:rPr>
        <w:t xml:space="preserve">Verhuur </w:t>
      </w:r>
      <w:r w:rsidR="00C93CAC" w:rsidRPr="00754F88">
        <w:rPr>
          <w:rStyle w:val="Kop2Char"/>
        </w:rPr>
        <w:t>en beheer</w:t>
      </w:r>
      <w:r w:rsidR="00C93CAC" w:rsidRPr="00754F88">
        <w:rPr>
          <w:rFonts w:cs="Arial"/>
          <w:color w:val="0070C0"/>
          <w:szCs w:val="20"/>
        </w:rPr>
        <w:br/>
      </w:r>
      <w:r w:rsidR="00754F88" w:rsidRPr="00754F88">
        <w:rPr>
          <w:rFonts w:cs="Arial"/>
          <w:szCs w:val="20"/>
        </w:rPr>
        <w:t>De komst van het Coronavirus had een belangrijke invloed op de verhuur van onze woningen. We pa</w:t>
      </w:r>
      <w:r w:rsidR="00754F88">
        <w:rPr>
          <w:rFonts w:cs="Arial"/>
          <w:szCs w:val="20"/>
        </w:rPr>
        <w:t>s</w:t>
      </w:r>
      <w:r w:rsidR="00754F88" w:rsidRPr="00754F88">
        <w:rPr>
          <w:rFonts w:cs="Arial"/>
          <w:szCs w:val="20"/>
        </w:rPr>
        <w:t xml:space="preserve">ten het proces aan en werkten zo goed mogelijk door. We konden helaas niet voorkomen dat we minder snel konden verhuren dan voor die tijd. De klanttevredenheid bleef gelukkig goed, de klant </w:t>
      </w:r>
      <w:r w:rsidR="00754F88" w:rsidRPr="00A94CD0">
        <w:rPr>
          <w:rFonts w:cs="Arial"/>
          <w:szCs w:val="20"/>
        </w:rPr>
        <w:t>waardeerde ons op een 7,4. I</w:t>
      </w:r>
      <w:r w:rsidR="00A94CD0" w:rsidRPr="00A94CD0">
        <w:rPr>
          <w:rFonts w:cs="Arial"/>
          <w:szCs w:val="20"/>
        </w:rPr>
        <w:t>n</w:t>
      </w:r>
      <w:r w:rsidR="00C428CF">
        <w:rPr>
          <w:rFonts w:cs="Arial"/>
          <w:szCs w:val="20"/>
        </w:rPr>
        <w:t xml:space="preserve"> totaal zijn er in 2020 toch 427</w:t>
      </w:r>
      <w:r w:rsidR="00754F88" w:rsidRPr="00A94CD0">
        <w:rPr>
          <w:rFonts w:cs="Arial"/>
          <w:szCs w:val="20"/>
        </w:rPr>
        <w:t xml:space="preserve"> eenheden verhuurd.</w:t>
      </w:r>
    </w:p>
    <w:p w14:paraId="5E6823C9" w14:textId="77777777" w:rsidR="00754F88" w:rsidRPr="00754F88" w:rsidRDefault="00754F88" w:rsidP="00754F88">
      <w:pPr>
        <w:spacing w:line="240" w:lineRule="atLeast"/>
        <w:contextualSpacing/>
        <w:rPr>
          <w:rFonts w:cs="Arial"/>
          <w:szCs w:val="20"/>
        </w:rPr>
      </w:pPr>
    </w:p>
    <w:p w14:paraId="5C31B6E7" w14:textId="77777777" w:rsidR="0052329B" w:rsidRDefault="0052329B" w:rsidP="0052329B">
      <w:pPr>
        <w:spacing w:line="240" w:lineRule="atLeast"/>
        <w:rPr>
          <w:rFonts w:cs="Arial"/>
          <w:b/>
          <w:szCs w:val="20"/>
        </w:rPr>
      </w:pPr>
      <w:r>
        <w:rPr>
          <w:rFonts w:cs="Arial"/>
          <w:b/>
          <w:szCs w:val="20"/>
        </w:rPr>
        <w:t>Toetsing staatsteunregeling verhuringen</w:t>
      </w:r>
    </w:p>
    <w:p w14:paraId="7A42906F" w14:textId="77777777" w:rsidR="002D755F" w:rsidRDefault="002D755F" w:rsidP="002D755F">
      <w:pPr>
        <w:spacing w:line="240" w:lineRule="atLeast"/>
        <w:rPr>
          <w:rFonts w:cs="Arial"/>
          <w:szCs w:val="20"/>
        </w:rPr>
      </w:pPr>
      <w:r>
        <w:rPr>
          <w:rFonts w:cs="Arial"/>
          <w:szCs w:val="20"/>
        </w:rPr>
        <w:t>De overheid eist dat wij minstens 80% van onze vrijkomende sociale huurwoningen toewijzen aan huishoudens met een inkomen tot € 43.574. 97,3% van onze verhuringen vallen binnen deze categorie.</w:t>
      </w:r>
    </w:p>
    <w:p w14:paraId="66ABEE54" w14:textId="77777777" w:rsidR="002D755F" w:rsidRDefault="002D755F" w:rsidP="002D755F">
      <w:pPr>
        <w:spacing w:line="240" w:lineRule="atLeast"/>
        <w:rPr>
          <w:rFonts w:cs="Arial"/>
          <w:szCs w:val="20"/>
        </w:rPr>
      </w:pPr>
      <w:r>
        <w:rPr>
          <w:rFonts w:cs="Arial"/>
          <w:szCs w:val="20"/>
        </w:rPr>
        <w:t>Wij verhuurden 395 DAEB woningen. We wezen 99% passend toe, 1% wezen we niet passend toe, dit valt binnen de wettelijke norm van 5%.</w:t>
      </w:r>
    </w:p>
    <w:p w14:paraId="6CE2FE08" w14:textId="77777777" w:rsidR="002D755F" w:rsidRDefault="002D755F" w:rsidP="002D755F">
      <w:pPr>
        <w:spacing w:line="240" w:lineRule="atLeast"/>
        <w:rPr>
          <w:rFonts w:cs="Arial"/>
          <w:b/>
          <w:bCs/>
          <w:szCs w:val="20"/>
        </w:rPr>
      </w:pPr>
      <w:r>
        <w:rPr>
          <w:rFonts w:cs="Arial"/>
          <w:b/>
          <w:bCs/>
          <w:szCs w:val="20"/>
        </w:rPr>
        <w:t>Toewijzing via Woonservice naar huursegment</w:t>
      </w:r>
    </w:p>
    <w:tbl>
      <w:tblPr>
        <w:tblW w:w="0" w:type="auto"/>
        <w:tblCellMar>
          <w:left w:w="0" w:type="dxa"/>
          <w:right w:w="0" w:type="dxa"/>
        </w:tblCellMar>
        <w:tblLook w:val="04A0" w:firstRow="1" w:lastRow="0" w:firstColumn="1" w:lastColumn="0" w:noHBand="0" w:noVBand="1"/>
      </w:tblPr>
      <w:tblGrid>
        <w:gridCol w:w="1410"/>
        <w:gridCol w:w="916"/>
        <w:gridCol w:w="981"/>
        <w:gridCol w:w="981"/>
        <w:gridCol w:w="981"/>
        <w:gridCol w:w="981"/>
        <w:gridCol w:w="981"/>
      </w:tblGrid>
      <w:tr w:rsidR="002D755F" w14:paraId="01DEE449" w14:textId="77777777" w:rsidTr="002D755F">
        <w:trPr>
          <w:trHeight w:val="252"/>
        </w:trPr>
        <w:tc>
          <w:tcPr>
            <w:tcW w:w="1410" w:type="dxa"/>
            <w:tcBorders>
              <w:top w:val="single" w:sz="8" w:space="0" w:color="auto"/>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14:paraId="5B3859DD" w14:textId="77777777" w:rsidR="002D755F" w:rsidRDefault="002D755F">
            <w:pPr>
              <w:spacing w:line="240" w:lineRule="atLeast"/>
              <w:rPr>
                <w:rFonts w:cs="Arial"/>
                <w:b/>
                <w:bCs/>
                <w:szCs w:val="20"/>
              </w:rPr>
            </w:pPr>
            <w:r>
              <w:rPr>
                <w:rFonts w:cs="Arial"/>
                <w:b/>
                <w:bCs/>
                <w:szCs w:val="20"/>
              </w:rPr>
              <w:lastRenderedPageBreak/>
              <w:t>HP-klasse</w:t>
            </w:r>
          </w:p>
        </w:tc>
        <w:tc>
          <w:tcPr>
            <w:tcW w:w="916"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14:paraId="1BDC4EED" w14:textId="77777777" w:rsidR="002D755F" w:rsidRDefault="002D755F">
            <w:pPr>
              <w:spacing w:line="240" w:lineRule="atLeast"/>
              <w:jc w:val="both"/>
              <w:rPr>
                <w:rFonts w:cs="Arial"/>
                <w:b/>
                <w:bCs/>
                <w:szCs w:val="20"/>
              </w:rPr>
            </w:pPr>
            <w:r>
              <w:rPr>
                <w:rFonts w:cs="Arial"/>
                <w:b/>
                <w:bCs/>
                <w:color w:val="000000"/>
                <w:szCs w:val="20"/>
              </w:rPr>
              <w:t>Aantal 2020</w:t>
            </w:r>
          </w:p>
        </w:tc>
        <w:tc>
          <w:tcPr>
            <w:tcW w:w="981"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14:paraId="6DCC9331" w14:textId="77777777" w:rsidR="002D755F" w:rsidRDefault="002D755F">
            <w:pPr>
              <w:spacing w:line="240" w:lineRule="atLeast"/>
              <w:jc w:val="both"/>
              <w:rPr>
                <w:rFonts w:cs="Arial"/>
                <w:b/>
                <w:bCs/>
                <w:color w:val="FFFFFF"/>
                <w:szCs w:val="20"/>
              </w:rPr>
            </w:pPr>
            <w:r>
              <w:rPr>
                <w:rFonts w:cs="Arial"/>
                <w:b/>
                <w:bCs/>
                <w:color w:val="000000"/>
                <w:szCs w:val="20"/>
              </w:rPr>
              <w:t>  %2020</w:t>
            </w:r>
          </w:p>
        </w:tc>
        <w:tc>
          <w:tcPr>
            <w:tcW w:w="981"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14:paraId="5C37A860" w14:textId="77777777" w:rsidR="002D755F" w:rsidRDefault="002D755F">
            <w:pPr>
              <w:spacing w:line="240" w:lineRule="atLeast"/>
              <w:jc w:val="both"/>
              <w:rPr>
                <w:rFonts w:cs="Arial"/>
                <w:b/>
                <w:bCs/>
                <w:szCs w:val="20"/>
              </w:rPr>
            </w:pPr>
            <w:r>
              <w:rPr>
                <w:rFonts w:cs="Arial"/>
                <w:b/>
                <w:bCs/>
                <w:color w:val="000000"/>
                <w:szCs w:val="20"/>
              </w:rPr>
              <w:t>%2019</w:t>
            </w:r>
          </w:p>
        </w:tc>
        <w:tc>
          <w:tcPr>
            <w:tcW w:w="981"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14:paraId="5E43422A" w14:textId="77777777" w:rsidR="002D755F" w:rsidRDefault="002D755F">
            <w:pPr>
              <w:spacing w:line="240" w:lineRule="atLeast"/>
              <w:jc w:val="both"/>
              <w:rPr>
                <w:rFonts w:cs="Arial"/>
                <w:b/>
                <w:bCs/>
                <w:szCs w:val="20"/>
              </w:rPr>
            </w:pPr>
            <w:r>
              <w:rPr>
                <w:rFonts w:cs="Arial"/>
                <w:b/>
                <w:bCs/>
                <w:color w:val="000000"/>
                <w:szCs w:val="20"/>
              </w:rPr>
              <w:t>  %2018</w:t>
            </w:r>
          </w:p>
        </w:tc>
        <w:tc>
          <w:tcPr>
            <w:tcW w:w="981"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14:paraId="554E368C" w14:textId="77777777" w:rsidR="002D755F" w:rsidRDefault="002D755F">
            <w:pPr>
              <w:spacing w:line="240" w:lineRule="atLeast"/>
              <w:jc w:val="both"/>
              <w:rPr>
                <w:rFonts w:cs="Arial"/>
                <w:b/>
                <w:bCs/>
                <w:szCs w:val="20"/>
              </w:rPr>
            </w:pPr>
            <w:r>
              <w:rPr>
                <w:rFonts w:cs="Arial"/>
                <w:b/>
                <w:bCs/>
                <w:color w:val="000000"/>
                <w:szCs w:val="20"/>
              </w:rPr>
              <w:t>%2017</w:t>
            </w:r>
          </w:p>
        </w:tc>
        <w:tc>
          <w:tcPr>
            <w:tcW w:w="981"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14:paraId="348F8B47" w14:textId="77777777" w:rsidR="002D755F" w:rsidRDefault="002D755F">
            <w:pPr>
              <w:spacing w:line="240" w:lineRule="atLeast"/>
              <w:jc w:val="both"/>
              <w:rPr>
                <w:rFonts w:cs="Arial"/>
                <w:b/>
                <w:bCs/>
                <w:szCs w:val="20"/>
              </w:rPr>
            </w:pPr>
            <w:r>
              <w:rPr>
                <w:rFonts w:cs="Arial"/>
                <w:b/>
                <w:bCs/>
                <w:color w:val="000000"/>
                <w:szCs w:val="20"/>
              </w:rPr>
              <w:t>%2016</w:t>
            </w:r>
          </w:p>
        </w:tc>
      </w:tr>
      <w:tr w:rsidR="002D755F" w14:paraId="1774D64B" w14:textId="77777777" w:rsidTr="002D755F">
        <w:trPr>
          <w:trHeight w:val="252"/>
        </w:trPr>
        <w:tc>
          <w:tcPr>
            <w:tcW w:w="1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E86E8E" w14:textId="77777777" w:rsidR="002D755F" w:rsidRDefault="002D755F">
            <w:pPr>
              <w:spacing w:line="240" w:lineRule="atLeast"/>
              <w:jc w:val="both"/>
              <w:rPr>
                <w:rFonts w:cs="Arial"/>
                <w:szCs w:val="20"/>
              </w:rPr>
            </w:pPr>
            <w:r>
              <w:rPr>
                <w:rFonts w:cs="Arial"/>
                <w:color w:val="000000"/>
                <w:szCs w:val="20"/>
              </w:rPr>
              <w:t>Goedkoop</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15E6139C" w14:textId="77777777" w:rsidR="002D755F" w:rsidRDefault="002D755F">
            <w:pPr>
              <w:spacing w:line="240" w:lineRule="atLeast"/>
              <w:jc w:val="right"/>
              <w:rPr>
                <w:rFonts w:cs="Arial"/>
                <w:szCs w:val="20"/>
              </w:rPr>
            </w:pPr>
            <w:r>
              <w:rPr>
                <w:rFonts w:cs="Arial"/>
                <w:szCs w:val="20"/>
              </w:rPr>
              <w:t>27</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368AFFDE" w14:textId="77777777" w:rsidR="002D755F" w:rsidRDefault="002D755F">
            <w:pPr>
              <w:spacing w:line="240" w:lineRule="atLeast"/>
              <w:jc w:val="right"/>
              <w:rPr>
                <w:rFonts w:cs="Arial"/>
                <w:szCs w:val="20"/>
              </w:rPr>
            </w:pPr>
            <w:r>
              <w:rPr>
                <w:rFonts w:cs="Arial"/>
                <w:szCs w:val="20"/>
              </w:rPr>
              <w:t>20%</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0D86CA55" w14:textId="77777777" w:rsidR="002D755F" w:rsidRDefault="002D755F">
            <w:pPr>
              <w:spacing w:line="240" w:lineRule="atLeast"/>
              <w:jc w:val="right"/>
              <w:rPr>
                <w:rFonts w:cs="Arial"/>
                <w:szCs w:val="20"/>
              </w:rPr>
            </w:pPr>
            <w:r>
              <w:rPr>
                <w:rFonts w:cs="Arial"/>
                <w:szCs w:val="20"/>
              </w:rPr>
              <w:t>13%</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070CDAD3" w14:textId="77777777" w:rsidR="002D755F" w:rsidRDefault="002D755F">
            <w:pPr>
              <w:spacing w:line="240" w:lineRule="atLeast"/>
              <w:jc w:val="right"/>
              <w:rPr>
                <w:rFonts w:cs="Arial"/>
                <w:szCs w:val="20"/>
              </w:rPr>
            </w:pPr>
            <w:r>
              <w:rPr>
                <w:rFonts w:cs="Arial"/>
                <w:szCs w:val="20"/>
              </w:rPr>
              <w:t>14%</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1333901F" w14:textId="77777777" w:rsidR="002D755F" w:rsidRDefault="002D755F">
            <w:pPr>
              <w:spacing w:line="240" w:lineRule="atLeast"/>
              <w:jc w:val="right"/>
              <w:rPr>
                <w:rFonts w:cs="Arial"/>
                <w:szCs w:val="20"/>
              </w:rPr>
            </w:pPr>
            <w:r>
              <w:rPr>
                <w:rFonts w:cs="Arial"/>
                <w:szCs w:val="20"/>
              </w:rPr>
              <w:t>16%</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3C2CA2F8" w14:textId="77777777" w:rsidR="002D755F" w:rsidRDefault="002D755F">
            <w:pPr>
              <w:spacing w:line="240" w:lineRule="atLeast"/>
              <w:jc w:val="right"/>
              <w:rPr>
                <w:rFonts w:cs="Arial"/>
                <w:szCs w:val="20"/>
              </w:rPr>
            </w:pPr>
            <w:r>
              <w:rPr>
                <w:rFonts w:cs="Arial"/>
                <w:szCs w:val="20"/>
              </w:rPr>
              <w:t>21%</w:t>
            </w:r>
          </w:p>
        </w:tc>
      </w:tr>
      <w:tr w:rsidR="002D755F" w14:paraId="7645B342" w14:textId="77777777" w:rsidTr="002D755F">
        <w:trPr>
          <w:trHeight w:val="252"/>
        </w:trPr>
        <w:tc>
          <w:tcPr>
            <w:tcW w:w="1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4DB8AF" w14:textId="77777777" w:rsidR="002D755F" w:rsidRDefault="002D755F">
            <w:pPr>
              <w:spacing w:line="240" w:lineRule="atLeast"/>
              <w:jc w:val="both"/>
              <w:rPr>
                <w:rFonts w:cs="Arial"/>
                <w:szCs w:val="20"/>
              </w:rPr>
            </w:pPr>
            <w:r>
              <w:rPr>
                <w:rFonts w:cs="Arial"/>
                <w:color w:val="000000"/>
                <w:szCs w:val="20"/>
              </w:rPr>
              <w:t>Betaalbaar</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58B30FAD" w14:textId="77777777" w:rsidR="002D755F" w:rsidRDefault="002D755F">
            <w:pPr>
              <w:spacing w:line="240" w:lineRule="atLeast"/>
              <w:jc w:val="right"/>
              <w:rPr>
                <w:rFonts w:cs="Arial"/>
                <w:szCs w:val="20"/>
              </w:rPr>
            </w:pPr>
            <w:r>
              <w:rPr>
                <w:rFonts w:cs="Arial"/>
                <w:szCs w:val="20"/>
              </w:rPr>
              <w:t>226</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686D54A9" w14:textId="77777777" w:rsidR="002D755F" w:rsidRDefault="002D755F">
            <w:pPr>
              <w:spacing w:line="240" w:lineRule="atLeast"/>
              <w:jc w:val="right"/>
              <w:rPr>
                <w:rFonts w:cs="Arial"/>
                <w:szCs w:val="20"/>
              </w:rPr>
            </w:pPr>
            <w:r>
              <w:rPr>
                <w:rFonts w:cs="Arial"/>
                <w:szCs w:val="20"/>
              </w:rPr>
              <w:t>57%</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4555B80D" w14:textId="77777777" w:rsidR="002D755F" w:rsidRDefault="002D755F">
            <w:pPr>
              <w:spacing w:line="240" w:lineRule="atLeast"/>
              <w:jc w:val="right"/>
              <w:rPr>
                <w:rFonts w:cs="Arial"/>
                <w:szCs w:val="20"/>
              </w:rPr>
            </w:pPr>
            <w:r>
              <w:rPr>
                <w:rFonts w:cs="Arial"/>
                <w:szCs w:val="20"/>
              </w:rPr>
              <w:t>69%</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0482B0B4" w14:textId="77777777" w:rsidR="002D755F" w:rsidRDefault="002D755F">
            <w:pPr>
              <w:spacing w:line="240" w:lineRule="atLeast"/>
              <w:jc w:val="right"/>
              <w:rPr>
                <w:rFonts w:cs="Arial"/>
                <w:szCs w:val="20"/>
              </w:rPr>
            </w:pPr>
            <w:r>
              <w:rPr>
                <w:rFonts w:cs="Arial"/>
                <w:szCs w:val="20"/>
              </w:rPr>
              <w:t>73%</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24C1A509" w14:textId="77777777" w:rsidR="002D755F" w:rsidRDefault="002D755F">
            <w:pPr>
              <w:spacing w:line="240" w:lineRule="atLeast"/>
              <w:jc w:val="right"/>
              <w:rPr>
                <w:rFonts w:cs="Arial"/>
                <w:szCs w:val="20"/>
              </w:rPr>
            </w:pPr>
            <w:r>
              <w:rPr>
                <w:rFonts w:cs="Arial"/>
                <w:szCs w:val="20"/>
              </w:rPr>
              <w:t>57%</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33E5143A" w14:textId="77777777" w:rsidR="002D755F" w:rsidRDefault="002D755F">
            <w:pPr>
              <w:spacing w:line="240" w:lineRule="atLeast"/>
              <w:jc w:val="right"/>
              <w:rPr>
                <w:rFonts w:cs="Arial"/>
                <w:szCs w:val="20"/>
              </w:rPr>
            </w:pPr>
            <w:r>
              <w:rPr>
                <w:rFonts w:cs="Arial"/>
                <w:szCs w:val="20"/>
              </w:rPr>
              <w:t>60%</w:t>
            </w:r>
          </w:p>
        </w:tc>
      </w:tr>
      <w:tr w:rsidR="002D755F" w14:paraId="021B5017" w14:textId="77777777" w:rsidTr="002D755F">
        <w:trPr>
          <w:trHeight w:val="252"/>
        </w:trPr>
        <w:tc>
          <w:tcPr>
            <w:tcW w:w="1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FAE209" w14:textId="77777777" w:rsidR="002D755F" w:rsidRDefault="002D755F">
            <w:pPr>
              <w:spacing w:line="240" w:lineRule="atLeast"/>
              <w:jc w:val="both"/>
              <w:rPr>
                <w:rFonts w:cs="Arial"/>
                <w:szCs w:val="20"/>
              </w:rPr>
            </w:pPr>
            <w:r>
              <w:rPr>
                <w:rFonts w:cs="Arial"/>
                <w:color w:val="000000"/>
                <w:szCs w:val="20"/>
              </w:rPr>
              <w:t>Middelduur</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35BE653D" w14:textId="77777777" w:rsidR="002D755F" w:rsidRDefault="002D755F">
            <w:pPr>
              <w:spacing w:line="240" w:lineRule="atLeast"/>
              <w:jc w:val="right"/>
              <w:rPr>
                <w:rFonts w:cs="Arial"/>
                <w:szCs w:val="20"/>
              </w:rPr>
            </w:pPr>
            <w:r>
              <w:rPr>
                <w:rFonts w:cs="Arial"/>
                <w:szCs w:val="20"/>
              </w:rPr>
              <w:t>44</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643E9346" w14:textId="77777777" w:rsidR="002D755F" w:rsidRDefault="002D755F">
            <w:pPr>
              <w:spacing w:line="240" w:lineRule="atLeast"/>
              <w:jc w:val="right"/>
              <w:rPr>
                <w:rFonts w:cs="Arial"/>
                <w:szCs w:val="20"/>
              </w:rPr>
            </w:pPr>
            <w:r>
              <w:rPr>
                <w:rFonts w:cs="Arial"/>
                <w:szCs w:val="20"/>
              </w:rPr>
              <w:t>11%</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4FA4D486" w14:textId="77777777" w:rsidR="002D755F" w:rsidRDefault="002D755F">
            <w:pPr>
              <w:spacing w:line="240" w:lineRule="atLeast"/>
              <w:jc w:val="right"/>
              <w:rPr>
                <w:rFonts w:cs="Arial"/>
                <w:szCs w:val="20"/>
              </w:rPr>
            </w:pPr>
            <w:r>
              <w:rPr>
                <w:rFonts w:cs="Arial"/>
                <w:szCs w:val="20"/>
              </w:rPr>
              <w:t>16%</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0179E855" w14:textId="77777777" w:rsidR="002D755F" w:rsidRDefault="002D755F">
            <w:pPr>
              <w:spacing w:line="240" w:lineRule="atLeast"/>
              <w:jc w:val="right"/>
              <w:rPr>
                <w:rFonts w:cs="Arial"/>
                <w:szCs w:val="20"/>
              </w:rPr>
            </w:pPr>
            <w:r>
              <w:rPr>
                <w:rFonts w:cs="Arial"/>
                <w:szCs w:val="20"/>
              </w:rPr>
              <w:t>10%</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3CD2BB94" w14:textId="77777777" w:rsidR="002D755F" w:rsidRDefault="002D755F">
            <w:pPr>
              <w:spacing w:line="240" w:lineRule="atLeast"/>
              <w:jc w:val="right"/>
              <w:rPr>
                <w:rFonts w:cs="Arial"/>
                <w:szCs w:val="20"/>
              </w:rPr>
            </w:pPr>
            <w:r>
              <w:rPr>
                <w:rFonts w:cs="Arial"/>
                <w:szCs w:val="20"/>
              </w:rPr>
              <w:t>24%</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7B72E72B" w14:textId="77777777" w:rsidR="002D755F" w:rsidRDefault="002D755F">
            <w:pPr>
              <w:spacing w:line="240" w:lineRule="atLeast"/>
              <w:jc w:val="right"/>
              <w:rPr>
                <w:rFonts w:cs="Arial"/>
                <w:szCs w:val="20"/>
              </w:rPr>
            </w:pPr>
            <w:r>
              <w:rPr>
                <w:rFonts w:cs="Arial"/>
                <w:szCs w:val="20"/>
              </w:rPr>
              <w:t>16%</w:t>
            </w:r>
          </w:p>
        </w:tc>
      </w:tr>
      <w:tr w:rsidR="002D755F" w14:paraId="6254BFAC" w14:textId="77777777" w:rsidTr="002D755F">
        <w:trPr>
          <w:trHeight w:val="252"/>
        </w:trPr>
        <w:tc>
          <w:tcPr>
            <w:tcW w:w="1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DC3262" w14:textId="77777777" w:rsidR="002D755F" w:rsidRDefault="002D755F">
            <w:pPr>
              <w:spacing w:line="240" w:lineRule="atLeast"/>
              <w:jc w:val="both"/>
              <w:rPr>
                <w:rFonts w:cs="Arial"/>
                <w:szCs w:val="20"/>
              </w:rPr>
            </w:pPr>
            <w:r>
              <w:rPr>
                <w:rFonts w:cs="Arial"/>
                <w:color w:val="000000"/>
                <w:szCs w:val="20"/>
              </w:rPr>
              <w:t>Duur</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5685C400" w14:textId="77777777" w:rsidR="002D755F" w:rsidRDefault="002D755F">
            <w:pPr>
              <w:spacing w:line="240" w:lineRule="atLeast"/>
              <w:jc w:val="right"/>
              <w:rPr>
                <w:rFonts w:cs="Arial"/>
                <w:szCs w:val="20"/>
              </w:rPr>
            </w:pPr>
            <w:r>
              <w:rPr>
                <w:rFonts w:cs="Arial"/>
                <w:szCs w:val="20"/>
              </w:rPr>
              <w:t>48</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64BD2238" w14:textId="77777777" w:rsidR="002D755F" w:rsidRDefault="002D755F">
            <w:pPr>
              <w:spacing w:line="240" w:lineRule="atLeast"/>
              <w:jc w:val="right"/>
              <w:rPr>
                <w:rFonts w:cs="Arial"/>
                <w:szCs w:val="20"/>
              </w:rPr>
            </w:pPr>
            <w:r>
              <w:rPr>
                <w:rFonts w:cs="Arial"/>
                <w:szCs w:val="20"/>
              </w:rPr>
              <w:t>12%</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46D69F9A" w14:textId="77777777" w:rsidR="002D755F" w:rsidRDefault="002D755F">
            <w:pPr>
              <w:spacing w:line="240" w:lineRule="atLeast"/>
              <w:jc w:val="right"/>
              <w:rPr>
                <w:rFonts w:cs="Arial"/>
                <w:szCs w:val="20"/>
              </w:rPr>
            </w:pPr>
            <w:r>
              <w:rPr>
                <w:rFonts w:cs="Arial"/>
                <w:szCs w:val="20"/>
              </w:rPr>
              <w:t>2%</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32B5A7F2" w14:textId="77777777" w:rsidR="002D755F" w:rsidRDefault="002D755F">
            <w:pPr>
              <w:spacing w:line="240" w:lineRule="atLeast"/>
              <w:jc w:val="right"/>
              <w:rPr>
                <w:rFonts w:cs="Arial"/>
                <w:szCs w:val="20"/>
              </w:rPr>
            </w:pPr>
            <w:r>
              <w:rPr>
                <w:rFonts w:cs="Arial"/>
                <w:szCs w:val="20"/>
              </w:rPr>
              <w:t>3%</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7DF8AFF3" w14:textId="77777777" w:rsidR="002D755F" w:rsidRDefault="002D755F">
            <w:pPr>
              <w:spacing w:line="240" w:lineRule="atLeast"/>
              <w:jc w:val="right"/>
              <w:rPr>
                <w:rFonts w:cs="Arial"/>
                <w:szCs w:val="20"/>
              </w:rPr>
            </w:pPr>
            <w:r>
              <w:rPr>
                <w:rFonts w:cs="Arial"/>
                <w:szCs w:val="20"/>
              </w:rPr>
              <w:t>3%</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4882F097" w14:textId="77777777" w:rsidR="002D755F" w:rsidRDefault="002D755F">
            <w:pPr>
              <w:spacing w:line="240" w:lineRule="atLeast"/>
              <w:jc w:val="right"/>
              <w:rPr>
                <w:rFonts w:cs="Arial"/>
                <w:szCs w:val="20"/>
              </w:rPr>
            </w:pPr>
            <w:r>
              <w:rPr>
                <w:rFonts w:cs="Arial"/>
                <w:szCs w:val="20"/>
              </w:rPr>
              <w:t>3%</w:t>
            </w:r>
          </w:p>
        </w:tc>
      </w:tr>
    </w:tbl>
    <w:p w14:paraId="684A1C1F" w14:textId="77777777" w:rsidR="002D755F" w:rsidRDefault="002D755F" w:rsidP="002D755F">
      <w:pPr>
        <w:rPr>
          <w:rFonts w:ascii="Calibri" w:hAnsi="Calibri" w:cs="Times New Roman"/>
          <w:color w:val="1F497D"/>
        </w:rPr>
      </w:pPr>
    </w:p>
    <w:p w14:paraId="7E25CE04" w14:textId="77777777" w:rsidR="002D755F" w:rsidRPr="002D755F" w:rsidRDefault="002D755F" w:rsidP="002D755F">
      <w:pPr>
        <w:spacing w:line="240" w:lineRule="atLeast"/>
        <w:rPr>
          <w:rFonts w:cs="Arial"/>
          <w:szCs w:val="20"/>
        </w:rPr>
      </w:pPr>
      <w:r w:rsidRPr="002D755F">
        <w:rPr>
          <w:rFonts w:cs="Arial"/>
          <w:szCs w:val="20"/>
        </w:rPr>
        <w:t>Het aantal woningen dat we verhuren via Woonservice (345) is lager dan het totaal aantal verhuringen omdat een aantal woningen niet worden verhuurd via woonservice door toewijzing aan statushouders, woningruil of directe toekenning op basis van bijzondere omstandigheden.</w:t>
      </w:r>
    </w:p>
    <w:p w14:paraId="0B5D59DB" w14:textId="77777777" w:rsidR="00754F88" w:rsidRPr="0069526F" w:rsidRDefault="00754F88" w:rsidP="00754F88">
      <w:pPr>
        <w:spacing w:line="240" w:lineRule="atLeast"/>
        <w:contextualSpacing/>
        <w:rPr>
          <w:rFonts w:cs="Arial"/>
          <w:b/>
          <w:szCs w:val="20"/>
        </w:rPr>
      </w:pPr>
      <w:r w:rsidRPr="0069526F">
        <w:rPr>
          <w:rFonts w:cs="Arial"/>
          <w:b/>
          <w:szCs w:val="20"/>
        </w:rPr>
        <w:t>Vroegtijdig signaleren</w:t>
      </w:r>
    </w:p>
    <w:p w14:paraId="174CD757" w14:textId="77777777" w:rsidR="00050C6A" w:rsidRDefault="0069526F" w:rsidP="00754F88">
      <w:pPr>
        <w:spacing w:line="240" w:lineRule="atLeast"/>
        <w:contextualSpacing/>
        <w:rPr>
          <w:rFonts w:cs="Arial"/>
          <w:szCs w:val="20"/>
        </w:rPr>
      </w:pPr>
      <w:r w:rsidRPr="0069526F">
        <w:rPr>
          <w:rFonts w:cs="Arial"/>
          <w:szCs w:val="20"/>
        </w:rPr>
        <w:t xml:space="preserve">Woningbedrijf Velsen is als sociale huisvester gericht op het voorkomen en vroegtijdig signaleren van problemen in de betalingssituatie van huurders. Wanneer dit zich voordoet kijken wij samen met de huurder wat de beste oplossing is. Dit is maatwerk maar leidt tot goed resultaat. In dat opzicht dachten we dat 2020 een spannend jaar zou worden. We stonden gesteld voor het leveren van maatwerk voor onze klanten. Wij zagen over 2020 geen zorgwekkende stijging van de huurachterstanden. Daar waar mensen in nood kwamen wisten ze ons snel te vinden. Het huurachterstandspercentage bedraagt 0,85% voor zittende huurders en 0,23 voor vertrokken huurders. (2019: 0,83%). Er zijn 7 woningen ontruimd, waarvan 2 op basis van huurachterstand. </w:t>
      </w:r>
      <w:r w:rsidR="0052329B" w:rsidRPr="0069526F">
        <w:rPr>
          <w:rFonts w:cs="Arial"/>
          <w:szCs w:val="20"/>
        </w:rPr>
        <w:t xml:space="preserve">De overige ontruimingen </w:t>
      </w:r>
      <w:r w:rsidR="0052329B">
        <w:rPr>
          <w:rFonts w:cs="Arial"/>
          <w:szCs w:val="20"/>
        </w:rPr>
        <w:t xml:space="preserve">hadden te maken met </w:t>
      </w:r>
      <w:r w:rsidR="0052329B" w:rsidRPr="0069526F">
        <w:rPr>
          <w:rFonts w:cs="Arial"/>
          <w:szCs w:val="20"/>
        </w:rPr>
        <w:t xml:space="preserve"> overlast of woonfraude.</w:t>
      </w:r>
    </w:p>
    <w:p w14:paraId="79EDE198" w14:textId="77777777" w:rsidR="004B0CB5" w:rsidRDefault="004B0CB5" w:rsidP="00754F88">
      <w:pPr>
        <w:spacing w:line="240" w:lineRule="atLeast"/>
        <w:contextualSpacing/>
        <w:rPr>
          <w:rFonts w:cs="Arial"/>
          <w:szCs w:val="20"/>
        </w:rPr>
      </w:pPr>
    </w:p>
    <w:p w14:paraId="35F47EE1" w14:textId="77777777" w:rsidR="004B0CB5" w:rsidRPr="00754F88" w:rsidRDefault="004B0CB5" w:rsidP="00754F88">
      <w:pPr>
        <w:spacing w:line="240" w:lineRule="atLeast"/>
        <w:contextualSpacing/>
        <w:rPr>
          <w:rFonts w:cs="Arial"/>
          <w:szCs w:val="20"/>
        </w:rPr>
      </w:pPr>
    </w:p>
    <w:p w14:paraId="7FB43E8C" w14:textId="77777777" w:rsidR="00754F88" w:rsidRPr="00A94CD0" w:rsidRDefault="00754F88" w:rsidP="00754F88">
      <w:pPr>
        <w:spacing w:line="240" w:lineRule="atLeast"/>
        <w:contextualSpacing/>
        <w:rPr>
          <w:rFonts w:cs="Arial"/>
          <w:b/>
          <w:szCs w:val="20"/>
        </w:rPr>
      </w:pPr>
      <w:r w:rsidRPr="00A94CD0">
        <w:rPr>
          <w:rFonts w:cs="Arial"/>
          <w:b/>
          <w:szCs w:val="20"/>
        </w:rPr>
        <w:t>Huisvesting kwetsbare groepen</w:t>
      </w:r>
    </w:p>
    <w:p w14:paraId="40D085A2" w14:textId="77777777" w:rsidR="00A94CD0" w:rsidRDefault="00A94CD0" w:rsidP="00A94CD0">
      <w:pPr>
        <w:spacing w:line="240" w:lineRule="atLeast"/>
        <w:contextualSpacing/>
        <w:rPr>
          <w:rFonts w:cs="Arial"/>
          <w:color w:val="FF0000"/>
          <w:szCs w:val="20"/>
        </w:rPr>
      </w:pPr>
      <w:r w:rsidRPr="003602C5">
        <w:rPr>
          <w:rFonts w:cs="Arial"/>
          <w:szCs w:val="20"/>
        </w:rPr>
        <w:t>Wij zijn er ook voor woningzoekenden uit kwets</w:t>
      </w:r>
      <w:r>
        <w:rPr>
          <w:rFonts w:cs="Arial"/>
          <w:szCs w:val="20"/>
        </w:rPr>
        <w:t>bare groepen zoals personen die met begeleiding</w:t>
      </w:r>
      <w:r w:rsidRPr="003602C5">
        <w:rPr>
          <w:rFonts w:cs="Arial"/>
          <w:szCs w:val="20"/>
        </w:rPr>
        <w:t xml:space="preserve"> vanuit een zorginstelling zelfstandig gaan wonen.</w:t>
      </w:r>
      <w:r>
        <w:rPr>
          <w:rFonts w:cs="Arial"/>
          <w:szCs w:val="20"/>
        </w:rPr>
        <w:t xml:space="preserve"> Dit jaar vernieuwden of verlengden we de samenwerkingsovereenkomsten voor bijvoorbeeld Skeave Huse. Dit jaar wezen wij 13 woningen toe aan deze kwetsbare groepen.</w:t>
      </w:r>
      <w:r>
        <w:rPr>
          <w:rFonts w:cs="Arial"/>
          <w:szCs w:val="20"/>
        </w:rPr>
        <w:br/>
      </w:r>
    </w:p>
    <w:p w14:paraId="1AA36C99" w14:textId="77777777" w:rsidR="00A94CD0" w:rsidRPr="004500A4" w:rsidRDefault="00A94CD0" w:rsidP="00A94CD0">
      <w:pPr>
        <w:spacing w:line="240" w:lineRule="atLeast"/>
        <w:contextualSpacing/>
        <w:rPr>
          <w:rFonts w:cs="Arial"/>
          <w:szCs w:val="20"/>
        </w:rPr>
      </w:pPr>
      <w:r w:rsidRPr="004500A4">
        <w:rPr>
          <w:rFonts w:cs="Arial"/>
          <w:szCs w:val="20"/>
        </w:rPr>
        <w:t>Begin 20</w:t>
      </w:r>
      <w:r>
        <w:rPr>
          <w:rFonts w:cs="Arial"/>
          <w:szCs w:val="20"/>
        </w:rPr>
        <w:t>20</w:t>
      </w:r>
      <w:r w:rsidRPr="004500A4">
        <w:rPr>
          <w:rFonts w:cs="Arial"/>
          <w:szCs w:val="20"/>
        </w:rPr>
        <w:t xml:space="preserve"> hadden wij de opgave om </w:t>
      </w:r>
      <w:r>
        <w:rPr>
          <w:rFonts w:cs="Arial"/>
          <w:szCs w:val="20"/>
        </w:rPr>
        <w:t>9</w:t>
      </w:r>
      <w:r w:rsidRPr="004500A4">
        <w:rPr>
          <w:rFonts w:cs="Arial"/>
          <w:szCs w:val="20"/>
        </w:rPr>
        <w:t xml:space="preserve"> statushouders te huisvesten. In de loop van 20</w:t>
      </w:r>
      <w:r>
        <w:rPr>
          <w:rFonts w:cs="Arial"/>
          <w:szCs w:val="20"/>
        </w:rPr>
        <w:t>20 kwamen daar 21</w:t>
      </w:r>
      <w:r w:rsidRPr="004500A4">
        <w:rPr>
          <w:rFonts w:cs="Arial"/>
          <w:szCs w:val="20"/>
        </w:rPr>
        <w:t xml:space="preserve"> </w:t>
      </w:r>
      <w:r>
        <w:rPr>
          <w:rFonts w:cs="Arial"/>
          <w:szCs w:val="20"/>
        </w:rPr>
        <w:t>stat</w:t>
      </w:r>
      <w:r w:rsidRPr="004500A4">
        <w:rPr>
          <w:rFonts w:cs="Arial"/>
          <w:szCs w:val="20"/>
        </w:rPr>
        <w:t xml:space="preserve">ushouders bij. </w:t>
      </w:r>
      <w:r>
        <w:rPr>
          <w:rFonts w:cs="Arial"/>
          <w:szCs w:val="20"/>
        </w:rPr>
        <w:t>In 2020 huisvestten wij 19</w:t>
      </w:r>
      <w:r w:rsidRPr="004500A4">
        <w:rPr>
          <w:rFonts w:cs="Arial"/>
          <w:szCs w:val="20"/>
        </w:rPr>
        <w:t xml:space="preserve"> statushouders</w:t>
      </w:r>
      <w:r>
        <w:rPr>
          <w:rFonts w:cs="Arial"/>
          <w:szCs w:val="20"/>
        </w:rPr>
        <w:t xml:space="preserve">. </w:t>
      </w:r>
    </w:p>
    <w:p w14:paraId="0A89EDC5" w14:textId="77777777" w:rsidR="00754F88" w:rsidRPr="00754F88" w:rsidRDefault="00754F88" w:rsidP="00754F88">
      <w:pPr>
        <w:spacing w:line="240" w:lineRule="atLeast"/>
        <w:contextualSpacing/>
        <w:rPr>
          <w:rFonts w:cs="Arial"/>
          <w:szCs w:val="20"/>
        </w:rPr>
      </w:pPr>
    </w:p>
    <w:p w14:paraId="68735D47" w14:textId="77777777" w:rsidR="00754F88" w:rsidRPr="00200CBD" w:rsidRDefault="00754F88" w:rsidP="00754F88">
      <w:pPr>
        <w:spacing w:line="240" w:lineRule="atLeast"/>
        <w:contextualSpacing/>
        <w:rPr>
          <w:rFonts w:cs="Arial"/>
          <w:b/>
          <w:szCs w:val="20"/>
        </w:rPr>
      </w:pPr>
      <w:r w:rsidRPr="00200CBD">
        <w:rPr>
          <w:rFonts w:cs="Arial"/>
          <w:b/>
          <w:szCs w:val="20"/>
        </w:rPr>
        <w:t>Beheer</w:t>
      </w:r>
    </w:p>
    <w:p w14:paraId="2CCE6E45" w14:textId="77777777" w:rsidR="00A94CD0" w:rsidRDefault="00A94CD0" w:rsidP="00A94CD0">
      <w:pPr>
        <w:spacing w:line="240" w:lineRule="atLeast"/>
        <w:contextualSpacing/>
        <w:rPr>
          <w:rFonts w:cs="Arial"/>
          <w:szCs w:val="20"/>
        </w:rPr>
      </w:pPr>
      <w:r w:rsidRPr="004D3184">
        <w:rPr>
          <w:rFonts w:cs="Arial"/>
          <w:szCs w:val="20"/>
        </w:rPr>
        <w:t xml:space="preserve">Onder beheer vatten wij ook het dagelijks (reparatie) onderhoud. </w:t>
      </w:r>
      <w:r>
        <w:rPr>
          <w:rFonts w:cs="Arial"/>
          <w:szCs w:val="20"/>
        </w:rPr>
        <w:t xml:space="preserve">In 2020 waren we genoodzaakt enige tijd onze reparatieverzoeken tot het hoogst noodzakelijke te beperken. Gelukkig kregen we snel meer zicht op de ernst van het virus, liepen de besmettingen terug en bedachten corporaties en </w:t>
      </w:r>
      <w:r w:rsidRPr="00CA2D7F">
        <w:rPr>
          <w:rFonts w:cs="Arial"/>
          <w:szCs w:val="20"/>
        </w:rPr>
        <w:t>aannemers net als iedereen manieren om tijdens corona door te werken. Ondanks alles voerden we in 2020 11.804 reparatieverzoeken uit. In 2019 was dat 13.120. De gemiddelde doorlooptijd was 12,5 werkdagen. Onze klanten scoorden ons met een 8 voor onze dienstverlening.</w:t>
      </w:r>
    </w:p>
    <w:p w14:paraId="0669221D" w14:textId="77777777" w:rsidR="00B2361A" w:rsidRPr="004D3184" w:rsidRDefault="00B2361A" w:rsidP="00C16A9D">
      <w:pPr>
        <w:spacing w:line="240" w:lineRule="atLeast"/>
        <w:contextualSpacing/>
        <w:rPr>
          <w:rFonts w:cs="Arial"/>
          <w:color w:val="92D050"/>
          <w:szCs w:val="20"/>
        </w:rPr>
      </w:pPr>
    </w:p>
    <w:p w14:paraId="0A4E6C3C" w14:textId="77777777" w:rsidR="00C93CAC" w:rsidRPr="004D3184" w:rsidRDefault="00C93CAC" w:rsidP="00C16A9D">
      <w:pPr>
        <w:spacing w:line="240" w:lineRule="atLeast"/>
        <w:contextualSpacing/>
        <w:rPr>
          <w:rFonts w:cs="Arial"/>
          <w:szCs w:val="20"/>
        </w:rPr>
      </w:pPr>
      <w:r w:rsidRPr="007B530F">
        <w:rPr>
          <w:rStyle w:val="Kop2Char"/>
        </w:rPr>
        <w:t>Gematigd huurprijsbeleid</w:t>
      </w:r>
      <w:r w:rsidRPr="007B530F">
        <w:rPr>
          <w:rFonts w:cs="Arial"/>
          <w:i/>
          <w:color w:val="0070C0"/>
          <w:szCs w:val="20"/>
        </w:rPr>
        <w:t xml:space="preserve"> </w:t>
      </w:r>
      <w:r w:rsidRPr="007B530F">
        <w:rPr>
          <w:rFonts w:cs="Arial"/>
          <w:i/>
          <w:color w:val="0070C0"/>
          <w:szCs w:val="20"/>
        </w:rPr>
        <w:br/>
      </w:r>
      <w:r w:rsidR="00CA2D7F" w:rsidRPr="004D3184">
        <w:rPr>
          <w:rFonts w:cs="Arial"/>
          <w:szCs w:val="20"/>
        </w:rPr>
        <w:t xml:space="preserve">Belangrijk bij de vaststelling van ons SVB is het besluit om ons gematigde huurprijsbeleid te handhaven zodat woningen beschikbaar blijven voor woningzoekenden uit onze doelgroep. </w:t>
      </w:r>
      <w:r w:rsidR="00A32FAA">
        <w:rPr>
          <w:rFonts w:cs="Arial"/>
          <w:szCs w:val="20"/>
        </w:rPr>
        <w:t>We topten daarom a</w:t>
      </w:r>
      <w:r w:rsidR="00CA2D7F">
        <w:rPr>
          <w:rFonts w:cs="Arial"/>
          <w:szCs w:val="20"/>
        </w:rPr>
        <w:t>f op streefhuurniveau. Daarnaast kregen onze huurder</w:t>
      </w:r>
      <w:r w:rsidR="00A32FAA">
        <w:rPr>
          <w:rFonts w:cs="Arial"/>
          <w:szCs w:val="20"/>
        </w:rPr>
        <w:t>s</w:t>
      </w:r>
      <w:r w:rsidR="00CA2D7F">
        <w:rPr>
          <w:rFonts w:cs="Arial"/>
          <w:szCs w:val="20"/>
        </w:rPr>
        <w:t xml:space="preserve"> met een ongunstige energie index (&gt;2,1%) een lagere huurverhoging (maximaal 1%) dan gemiddeld. In 2020 was de </w:t>
      </w:r>
      <w:r w:rsidR="00CA2D7F" w:rsidRPr="004D3184">
        <w:rPr>
          <w:rFonts w:cs="Arial"/>
          <w:szCs w:val="20"/>
        </w:rPr>
        <w:t>jaarlijkse huurverhoging</w:t>
      </w:r>
      <w:r w:rsidR="00CA2D7F">
        <w:rPr>
          <w:rFonts w:cs="Arial"/>
          <w:szCs w:val="20"/>
        </w:rPr>
        <w:t xml:space="preserve"> daardoor </w:t>
      </w:r>
      <w:r w:rsidR="00CA2D7F" w:rsidRPr="004D3184">
        <w:rPr>
          <w:rFonts w:cs="Arial"/>
          <w:szCs w:val="20"/>
        </w:rPr>
        <w:t xml:space="preserve">gemiddeld </w:t>
      </w:r>
      <w:r w:rsidR="00CA2D7F">
        <w:rPr>
          <w:rFonts w:cs="Arial"/>
          <w:szCs w:val="20"/>
        </w:rPr>
        <w:t>2,45</w:t>
      </w:r>
      <w:r w:rsidR="00CA2D7F" w:rsidRPr="004D3184">
        <w:rPr>
          <w:rFonts w:cs="Arial"/>
          <w:szCs w:val="20"/>
        </w:rPr>
        <w:t>%</w:t>
      </w:r>
      <w:r w:rsidR="00A32FAA">
        <w:rPr>
          <w:rFonts w:cs="Arial"/>
          <w:szCs w:val="20"/>
        </w:rPr>
        <w:t>.</w:t>
      </w:r>
      <w:r w:rsidR="00CA2D7F">
        <w:rPr>
          <w:rFonts w:cs="Arial"/>
          <w:szCs w:val="20"/>
        </w:rPr>
        <w:t xml:space="preserve"> </w:t>
      </w:r>
      <w:r w:rsidR="00A32FAA">
        <w:rPr>
          <w:rFonts w:cs="Arial"/>
          <w:szCs w:val="20"/>
        </w:rPr>
        <w:t>D</w:t>
      </w:r>
      <w:r w:rsidR="00CA2D7F">
        <w:rPr>
          <w:rFonts w:cs="Arial"/>
          <w:szCs w:val="20"/>
        </w:rPr>
        <w:t>it is onder het wettelijke maximum van 2,6%.</w:t>
      </w:r>
    </w:p>
    <w:p w14:paraId="7D9AE806" w14:textId="77777777" w:rsidR="00CF06DE" w:rsidRPr="004D3184" w:rsidRDefault="00CF06DE" w:rsidP="00C16A9D">
      <w:pPr>
        <w:spacing w:line="240" w:lineRule="atLeast"/>
        <w:contextualSpacing/>
        <w:rPr>
          <w:rFonts w:cs="Arial"/>
          <w:szCs w:val="20"/>
        </w:rPr>
      </w:pPr>
    </w:p>
    <w:p w14:paraId="3AC43128" w14:textId="77777777" w:rsidR="00A32FAA" w:rsidRDefault="0087063B" w:rsidP="00A32FAA">
      <w:pPr>
        <w:spacing w:line="240" w:lineRule="atLeast"/>
        <w:contextualSpacing/>
        <w:rPr>
          <w:rFonts w:cs="Arial"/>
          <w:szCs w:val="20"/>
        </w:rPr>
      </w:pPr>
      <w:r w:rsidRPr="00225616">
        <w:rPr>
          <w:rStyle w:val="Kop2Char"/>
        </w:rPr>
        <w:t>Regionaal woonruimteverdeelsysteem</w:t>
      </w:r>
      <w:r w:rsidRPr="00666836">
        <w:rPr>
          <w:rFonts w:cs="Arial"/>
          <w:i/>
          <w:color w:val="0070C0"/>
          <w:szCs w:val="20"/>
        </w:rPr>
        <w:t xml:space="preserve"> </w:t>
      </w:r>
      <w:r w:rsidR="00C830F0" w:rsidRPr="00666836">
        <w:rPr>
          <w:rFonts w:cs="Arial"/>
          <w:i/>
          <w:color w:val="0070C0"/>
          <w:szCs w:val="20"/>
        </w:rPr>
        <w:br/>
      </w:r>
      <w:r w:rsidR="00A32FAA" w:rsidRPr="004D3184">
        <w:rPr>
          <w:rFonts w:cs="Arial"/>
          <w:szCs w:val="20"/>
        </w:rPr>
        <w:t>Eind 2018 is een regionaal woonruimteverdeelsysteem geïmplementeerd voor de regio IJmond en Zuid Kennemerland. Er is gekozen voor het systeem van Woning</w:t>
      </w:r>
      <w:r w:rsidR="00A32FAA">
        <w:rPr>
          <w:rFonts w:cs="Arial"/>
          <w:szCs w:val="20"/>
        </w:rPr>
        <w:t>Net</w:t>
      </w:r>
      <w:r w:rsidR="00A32FAA" w:rsidRPr="004D3184">
        <w:rPr>
          <w:rFonts w:cs="Arial"/>
          <w:szCs w:val="20"/>
        </w:rPr>
        <w:t xml:space="preserve">. </w:t>
      </w:r>
      <w:r w:rsidR="00A32FAA">
        <w:rPr>
          <w:rFonts w:cs="Arial"/>
          <w:szCs w:val="20"/>
        </w:rPr>
        <w:t>In 2020 is de werking geëvalueerd. De conclusies zijn:</w:t>
      </w:r>
    </w:p>
    <w:p w14:paraId="139E927E" w14:textId="77777777" w:rsidR="00A32FAA" w:rsidRPr="0062323A" w:rsidRDefault="00A32FAA" w:rsidP="004D711D">
      <w:pPr>
        <w:pStyle w:val="Lijstalinea"/>
        <w:numPr>
          <w:ilvl w:val="0"/>
          <w:numId w:val="3"/>
        </w:numPr>
        <w:spacing w:line="240" w:lineRule="atLeast"/>
        <w:rPr>
          <w:rFonts w:cs="Arial"/>
          <w:szCs w:val="20"/>
        </w:rPr>
      </w:pPr>
      <w:r w:rsidRPr="0062323A">
        <w:rPr>
          <w:rFonts w:cs="Arial"/>
          <w:szCs w:val="20"/>
        </w:rPr>
        <w:lastRenderedPageBreak/>
        <w:t>Sneller passende huisvesting vinden binnen de regio</w:t>
      </w:r>
      <w:r>
        <w:rPr>
          <w:rFonts w:cs="Arial"/>
          <w:szCs w:val="20"/>
        </w:rPr>
        <w:t>:</w:t>
      </w:r>
      <w:r w:rsidRPr="0062323A">
        <w:rPr>
          <w:rFonts w:cs="Arial"/>
          <w:szCs w:val="20"/>
        </w:rPr>
        <w:t xml:space="preserve"> Dit doel lijkt behaald als gekeken wordt naar de verhuisbewegingen in 2019 en de eerste helft van 2020. Woningzoekenden reageren over de grenzen van de gemeenten en de voormalige regio’s heen. </w:t>
      </w:r>
    </w:p>
    <w:p w14:paraId="45669FC6" w14:textId="77777777" w:rsidR="00A32FAA" w:rsidRDefault="00A32FAA" w:rsidP="004D711D">
      <w:pPr>
        <w:pStyle w:val="Lijstalinea"/>
        <w:numPr>
          <w:ilvl w:val="0"/>
          <w:numId w:val="3"/>
        </w:numPr>
        <w:spacing w:line="240" w:lineRule="atLeast"/>
        <w:rPr>
          <w:rFonts w:cs="Arial"/>
          <w:szCs w:val="20"/>
        </w:rPr>
      </w:pPr>
      <w:r w:rsidRPr="0062323A">
        <w:rPr>
          <w:rFonts w:cs="Arial"/>
          <w:szCs w:val="20"/>
        </w:rPr>
        <w:t xml:space="preserve">Vergroten keuzemogelijkheden woningzoekenden door zo min mogelijk barrières: De meeste barrières in regelgeving zijn door de gelijkluidende huisvestingsverordeningen weggenomen. Daarnaast maakte het invoeren van één systeem voor woonruimteverdeling, het vinden van een woning in de regio transparanter en eenvoudiger. De regio IJmond/Zuid-Kennemerland kent in vergelijking met andere regio’s, zoals de regio Amsterdam, weinig regels die de keuzevrijheid van woningzoekenden beperken. </w:t>
      </w:r>
    </w:p>
    <w:p w14:paraId="0D0C4B05" w14:textId="77777777" w:rsidR="0082612E" w:rsidRPr="00A32FAA" w:rsidRDefault="00A32FAA" w:rsidP="004D711D">
      <w:pPr>
        <w:pStyle w:val="Lijstalinea"/>
        <w:numPr>
          <w:ilvl w:val="0"/>
          <w:numId w:val="3"/>
        </w:numPr>
        <w:spacing w:line="240" w:lineRule="atLeast"/>
        <w:rPr>
          <w:rFonts w:cs="Arial"/>
          <w:szCs w:val="20"/>
        </w:rPr>
      </w:pPr>
      <w:r w:rsidRPr="0062323A">
        <w:rPr>
          <w:rFonts w:cs="Arial"/>
          <w:szCs w:val="20"/>
        </w:rPr>
        <w:t>Efficiency verhoogd:</w:t>
      </w:r>
      <w:r>
        <w:rPr>
          <w:rFonts w:cs="Arial"/>
          <w:szCs w:val="20"/>
        </w:rPr>
        <w:t xml:space="preserve"> </w:t>
      </w:r>
      <w:r w:rsidRPr="0062323A">
        <w:rPr>
          <w:rFonts w:cs="Arial"/>
          <w:szCs w:val="20"/>
        </w:rPr>
        <w:t xml:space="preserve">Woningzoekenden hebben tegenwoordig nog slechts één inschrijving nodig om in de gehele regio naar een sociale huurwoning te zoeken. Zij betalen eenmaal inschrijfgeld. Op MijnWoonservice vinden ze alle sociale corporatiewoningen in de regio, met uitzondering van die van Woonopmaat. Voor elke gemeente in de regio bouwen zij dezelfde inschrijfduur op. Hiermee is een belangrijke barrière weggenomen om binnen de regio te verhuizen. Dit is voor woningzoekenden veel efficiënter. </w:t>
      </w:r>
    </w:p>
    <w:p w14:paraId="2BA6BB5C" w14:textId="77777777" w:rsidR="00CF06DE" w:rsidRPr="004D3184" w:rsidRDefault="00CF06DE" w:rsidP="00C16A9D">
      <w:pPr>
        <w:spacing w:line="240" w:lineRule="atLeast"/>
        <w:contextualSpacing/>
        <w:rPr>
          <w:rFonts w:cs="Arial"/>
          <w:szCs w:val="20"/>
        </w:rPr>
      </w:pPr>
    </w:p>
    <w:p w14:paraId="366E8945" w14:textId="77777777" w:rsidR="005B77AE" w:rsidRDefault="00EF7923" w:rsidP="00C16A9D">
      <w:pPr>
        <w:spacing w:line="240" w:lineRule="atLeast"/>
        <w:contextualSpacing/>
        <w:rPr>
          <w:rFonts w:cs="Arial"/>
          <w:szCs w:val="20"/>
        </w:rPr>
      </w:pPr>
      <w:r w:rsidRPr="007B530F">
        <w:rPr>
          <w:rStyle w:val="Kop2Char"/>
        </w:rPr>
        <w:t>Klant en dienstverlening</w:t>
      </w:r>
      <w:r w:rsidRPr="007B530F">
        <w:rPr>
          <w:rFonts w:cs="Arial"/>
          <w:i/>
          <w:color w:val="0070C0"/>
          <w:szCs w:val="20"/>
        </w:rPr>
        <w:t xml:space="preserve"> </w:t>
      </w:r>
      <w:r w:rsidRPr="007B530F">
        <w:rPr>
          <w:rFonts w:cs="Arial"/>
          <w:color w:val="0070C0"/>
          <w:szCs w:val="20"/>
        </w:rPr>
        <w:br/>
      </w:r>
      <w:r w:rsidR="007B530F" w:rsidRPr="007B530F">
        <w:rPr>
          <w:rFonts w:cs="Arial"/>
          <w:szCs w:val="20"/>
        </w:rPr>
        <w:t>We meten hoe onze klanten onze dienstverlening waard</w:t>
      </w:r>
      <w:r w:rsidR="007B530F">
        <w:rPr>
          <w:rFonts w:cs="Arial"/>
          <w:szCs w:val="20"/>
        </w:rPr>
        <w:t>eren. Dit doen wij met Inceptivi</w:t>
      </w:r>
      <w:r w:rsidR="007B530F" w:rsidRPr="007B530F">
        <w:rPr>
          <w:rFonts w:cs="Arial"/>
          <w:szCs w:val="20"/>
        </w:rPr>
        <w:t>ze (meting door enquête)  In 2020 vroegen wij onze klanten naar hun erv</w:t>
      </w:r>
      <w:r w:rsidR="007B530F">
        <w:rPr>
          <w:rFonts w:cs="Arial"/>
          <w:szCs w:val="20"/>
        </w:rPr>
        <w:t xml:space="preserve">aring met onze dienstverlening. Zij gaven </w:t>
      </w:r>
      <w:r w:rsidR="007B530F" w:rsidRPr="007B530F">
        <w:rPr>
          <w:rFonts w:cs="Arial"/>
          <w:szCs w:val="20"/>
        </w:rPr>
        <w:t>ons de volgende waardering.</w:t>
      </w:r>
    </w:p>
    <w:p w14:paraId="4994F588" w14:textId="77777777" w:rsidR="001D78FB" w:rsidRDefault="001D78FB" w:rsidP="00C16A9D">
      <w:pPr>
        <w:spacing w:line="240" w:lineRule="atLeast"/>
        <w:contextualSpacing/>
        <w:rPr>
          <w:rFonts w:cs="Arial"/>
          <w:szCs w:val="20"/>
        </w:rPr>
      </w:pPr>
    </w:p>
    <w:tbl>
      <w:tblPr>
        <w:tblStyle w:val="Tabelraster"/>
        <w:tblW w:w="0" w:type="auto"/>
        <w:tblLook w:val="04A0" w:firstRow="1" w:lastRow="0" w:firstColumn="1" w:lastColumn="0" w:noHBand="0" w:noVBand="1"/>
      </w:tblPr>
      <w:tblGrid>
        <w:gridCol w:w="4531"/>
        <w:gridCol w:w="4531"/>
      </w:tblGrid>
      <w:tr w:rsidR="007B530F" w14:paraId="23EDB81F" w14:textId="77777777" w:rsidTr="00E97D50">
        <w:tc>
          <w:tcPr>
            <w:tcW w:w="4531" w:type="dxa"/>
            <w:shd w:val="clear" w:color="auto" w:fill="92D050"/>
          </w:tcPr>
          <w:p w14:paraId="729C3799" w14:textId="77777777" w:rsidR="007B530F" w:rsidRPr="00C5655A" w:rsidRDefault="007B530F" w:rsidP="00E97D50">
            <w:pPr>
              <w:rPr>
                <w:rFonts w:cs="Arial"/>
                <w:b/>
                <w:bCs/>
                <w:szCs w:val="20"/>
              </w:rPr>
            </w:pPr>
            <w:r w:rsidRPr="00C5655A">
              <w:rPr>
                <w:rFonts w:cs="Arial"/>
                <w:b/>
                <w:bCs/>
                <w:szCs w:val="20"/>
              </w:rPr>
              <w:t>Onderdeel</w:t>
            </w:r>
          </w:p>
        </w:tc>
        <w:tc>
          <w:tcPr>
            <w:tcW w:w="4531" w:type="dxa"/>
            <w:shd w:val="clear" w:color="auto" w:fill="92D050"/>
          </w:tcPr>
          <w:p w14:paraId="6E0DD693" w14:textId="77777777" w:rsidR="007B530F" w:rsidRPr="00C5655A" w:rsidRDefault="007B530F" w:rsidP="00E97D50">
            <w:pPr>
              <w:rPr>
                <w:rFonts w:cs="Arial"/>
                <w:b/>
                <w:bCs/>
                <w:szCs w:val="20"/>
              </w:rPr>
            </w:pPr>
            <w:r w:rsidRPr="00C5655A">
              <w:rPr>
                <w:rFonts w:cs="Arial"/>
                <w:b/>
                <w:bCs/>
                <w:szCs w:val="20"/>
              </w:rPr>
              <w:t>Klantwaardering</w:t>
            </w:r>
          </w:p>
        </w:tc>
      </w:tr>
      <w:tr w:rsidR="007B530F" w14:paraId="0B92352C" w14:textId="77777777" w:rsidTr="00E97D50">
        <w:tc>
          <w:tcPr>
            <w:tcW w:w="4531" w:type="dxa"/>
          </w:tcPr>
          <w:p w14:paraId="71BD3455" w14:textId="77777777" w:rsidR="007B530F" w:rsidRPr="00C5655A" w:rsidRDefault="007B530F" w:rsidP="00E97D50">
            <w:pPr>
              <w:rPr>
                <w:rFonts w:cs="Arial"/>
                <w:szCs w:val="20"/>
              </w:rPr>
            </w:pPr>
            <w:r w:rsidRPr="00C5655A">
              <w:rPr>
                <w:rFonts w:cs="Arial"/>
                <w:szCs w:val="20"/>
              </w:rPr>
              <w:t>Algemene dienstverlening</w:t>
            </w:r>
          </w:p>
        </w:tc>
        <w:tc>
          <w:tcPr>
            <w:tcW w:w="4531" w:type="dxa"/>
          </w:tcPr>
          <w:p w14:paraId="028D8E21" w14:textId="77777777" w:rsidR="007B530F" w:rsidRPr="00C5655A" w:rsidRDefault="007B530F" w:rsidP="00E97D50">
            <w:pPr>
              <w:rPr>
                <w:rFonts w:cs="Arial"/>
                <w:szCs w:val="20"/>
              </w:rPr>
            </w:pPr>
            <w:r w:rsidRPr="00C5655A">
              <w:rPr>
                <w:rFonts w:cs="Arial"/>
                <w:szCs w:val="20"/>
              </w:rPr>
              <w:t>7,8</w:t>
            </w:r>
          </w:p>
        </w:tc>
      </w:tr>
      <w:tr w:rsidR="007B530F" w14:paraId="53FA2835" w14:textId="77777777" w:rsidTr="00E97D50">
        <w:tc>
          <w:tcPr>
            <w:tcW w:w="4531" w:type="dxa"/>
          </w:tcPr>
          <w:p w14:paraId="030EA0C6" w14:textId="77777777" w:rsidR="007B530F" w:rsidRPr="00C5655A" w:rsidRDefault="007B530F" w:rsidP="00E97D50">
            <w:pPr>
              <w:rPr>
                <w:rFonts w:cs="Arial"/>
                <w:szCs w:val="20"/>
              </w:rPr>
            </w:pPr>
            <w:r w:rsidRPr="00C5655A">
              <w:rPr>
                <w:rFonts w:cs="Arial"/>
                <w:szCs w:val="20"/>
              </w:rPr>
              <w:t>Reparatieverzoeken</w:t>
            </w:r>
          </w:p>
        </w:tc>
        <w:tc>
          <w:tcPr>
            <w:tcW w:w="4531" w:type="dxa"/>
          </w:tcPr>
          <w:p w14:paraId="633A707C" w14:textId="77777777" w:rsidR="007B530F" w:rsidRPr="00C5655A" w:rsidRDefault="007B530F" w:rsidP="00E97D50">
            <w:pPr>
              <w:rPr>
                <w:rFonts w:cs="Arial"/>
                <w:szCs w:val="20"/>
              </w:rPr>
            </w:pPr>
            <w:r w:rsidRPr="00C5655A">
              <w:rPr>
                <w:rFonts w:cs="Arial"/>
                <w:szCs w:val="20"/>
              </w:rPr>
              <w:t>8,0</w:t>
            </w:r>
          </w:p>
        </w:tc>
      </w:tr>
      <w:tr w:rsidR="007B530F" w14:paraId="51B76EEC" w14:textId="77777777" w:rsidTr="00E97D50">
        <w:tc>
          <w:tcPr>
            <w:tcW w:w="4531" w:type="dxa"/>
          </w:tcPr>
          <w:p w14:paraId="3EE55711" w14:textId="77777777" w:rsidR="007B530F" w:rsidRPr="00C5655A" w:rsidRDefault="007B530F" w:rsidP="00E97D50">
            <w:pPr>
              <w:rPr>
                <w:rFonts w:cs="Arial"/>
                <w:szCs w:val="20"/>
              </w:rPr>
            </w:pPr>
            <w:r w:rsidRPr="00C5655A">
              <w:rPr>
                <w:rFonts w:cs="Arial"/>
                <w:szCs w:val="20"/>
              </w:rPr>
              <w:t>Woning verlaten</w:t>
            </w:r>
          </w:p>
        </w:tc>
        <w:tc>
          <w:tcPr>
            <w:tcW w:w="4531" w:type="dxa"/>
          </w:tcPr>
          <w:p w14:paraId="7F49EA88" w14:textId="77777777" w:rsidR="007B530F" w:rsidRPr="00C5655A" w:rsidRDefault="007B530F" w:rsidP="00E97D50">
            <w:pPr>
              <w:rPr>
                <w:rFonts w:cs="Arial"/>
                <w:szCs w:val="20"/>
              </w:rPr>
            </w:pPr>
            <w:r w:rsidRPr="00C5655A">
              <w:rPr>
                <w:rFonts w:cs="Arial"/>
                <w:szCs w:val="20"/>
              </w:rPr>
              <w:t>7,5</w:t>
            </w:r>
          </w:p>
        </w:tc>
      </w:tr>
      <w:tr w:rsidR="007B530F" w14:paraId="6CB8300B" w14:textId="77777777" w:rsidTr="00E97D50">
        <w:tc>
          <w:tcPr>
            <w:tcW w:w="4531" w:type="dxa"/>
          </w:tcPr>
          <w:p w14:paraId="052735F8" w14:textId="77777777" w:rsidR="007B530F" w:rsidRPr="00C5655A" w:rsidRDefault="007B530F" w:rsidP="00E97D50">
            <w:pPr>
              <w:rPr>
                <w:rFonts w:cs="Arial"/>
                <w:szCs w:val="20"/>
              </w:rPr>
            </w:pPr>
            <w:r w:rsidRPr="00C5655A">
              <w:rPr>
                <w:rFonts w:cs="Arial"/>
                <w:szCs w:val="20"/>
              </w:rPr>
              <w:t>Woning betrekken</w:t>
            </w:r>
          </w:p>
        </w:tc>
        <w:tc>
          <w:tcPr>
            <w:tcW w:w="4531" w:type="dxa"/>
          </w:tcPr>
          <w:p w14:paraId="4C4E2397" w14:textId="77777777" w:rsidR="007B530F" w:rsidRPr="00C5655A" w:rsidRDefault="007B530F" w:rsidP="00E97D50">
            <w:pPr>
              <w:rPr>
                <w:rFonts w:cs="Arial"/>
                <w:szCs w:val="20"/>
              </w:rPr>
            </w:pPr>
            <w:r w:rsidRPr="00C5655A">
              <w:rPr>
                <w:rFonts w:cs="Arial"/>
                <w:szCs w:val="20"/>
              </w:rPr>
              <w:t>7,4</w:t>
            </w:r>
          </w:p>
        </w:tc>
      </w:tr>
    </w:tbl>
    <w:p w14:paraId="71180E2E" w14:textId="77777777" w:rsidR="00E63B03" w:rsidRPr="00E63B03" w:rsidRDefault="00E63B03" w:rsidP="00391E3C">
      <w:pPr>
        <w:spacing w:line="240" w:lineRule="atLeast"/>
        <w:contextualSpacing/>
        <w:rPr>
          <w:rFonts w:eastAsia="Times New Roman" w:cs="Arial"/>
          <w:i/>
          <w:szCs w:val="20"/>
          <w:lang w:eastAsia="nl-NL"/>
        </w:rPr>
      </w:pPr>
    </w:p>
    <w:p w14:paraId="42E4E20A" w14:textId="77777777" w:rsidR="00E63B03" w:rsidRDefault="007B530F" w:rsidP="00C16A9D">
      <w:pPr>
        <w:spacing w:line="240" w:lineRule="atLeast"/>
        <w:contextualSpacing/>
        <w:rPr>
          <w:rFonts w:cs="Arial"/>
          <w:szCs w:val="20"/>
        </w:rPr>
      </w:pPr>
      <w:r w:rsidRPr="007B530F">
        <w:rPr>
          <w:rFonts w:cs="Arial"/>
          <w:szCs w:val="20"/>
        </w:rPr>
        <w:t>Gezien alle obstakels die moesten</w:t>
      </w:r>
      <w:r>
        <w:rPr>
          <w:rFonts w:cs="Arial"/>
          <w:szCs w:val="20"/>
        </w:rPr>
        <w:t xml:space="preserve"> worden </w:t>
      </w:r>
      <w:r w:rsidRPr="007B530F">
        <w:rPr>
          <w:rFonts w:cs="Arial"/>
          <w:szCs w:val="20"/>
        </w:rPr>
        <w:t xml:space="preserve">overwonnen als gevolg van Corona een goede score, </w:t>
      </w:r>
      <w:r>
        <w:rPr>
          <w:rFonts w:cs="Arial"/>
          <w:szCs w:val="20"/>
        </w:rPr>
        <w:t xml:space="preserve">maar </w:t>
      </w:r>
      <w:r w:rsidRPr="007B530F">
        <w:rPr>
          <w:rFonts w:cs="Arial"/>
          <w:szCs w:val="20"/>
        </w:rPr>
        <w:t>een lichte daling ten opzichte van vorig jaar (0,1) punt. Onze eigen servicemedewerkers verdienen daarbij een bijzondere vermelding. Zij scoorden een 8,3. Dus ruim boven het gemiddelde.</w:t>
      </w:r>
    </w:p>
    <w:p w14:paraId="61C05FB0" w14:textId="77777777" w:rsidR="0052329B" w:rsidRPr="0090774B" w:rsidRDefault="0052329B" w:rsidP="0052329B">
      <w:pPr>
        <w:spacing w:line="240" w:lineRule="atLeast"/>
        <w:contextualSpacing/>
        <w:rPr>
          <w:rFonts w:cs="Arial"/>
        </w:rPr>
      </w:pPr>
      <w:r w:rsidRPr="0090774B">
        <w:rPr>
          <w:rFonts w:cs="Arial"/>
          <w:szCs w:val="20"/>
        </w:rPr>
        <w:t>Er is ook ruimte voor verbetering. Zoals bij het opleveren van de woning. Daar kunnen</w:t>
      </w:r>
      <w:r>
        <w:rPr>
          <w:rFonts w:cs="Arial"/>
          <w:szCs w:val="20"/>
        </w:rPr>
        <w:t xml:space="preserve"> we </w:t>
      </w:r>
      <w:r w:rsidRPr="0090774B">
        <w:rPr>
          <w:rFonts w:cs="Arial"/>
          <w:szCs w:val="20"/>
        </w:rPr>
        <w:t xml:space="preserve">verbeteren in het niveau van oplevering en de nazorg.  Een ander verbeterpunt is de communicatie bij het opzeggen van de huur. Hier </w:t>
      </w:r>
      <w:r>
        <w:rPr>
          <w:rFonts w:cs="Arial"/>
          <w:szCs w:val="20"/>
        </w:rPr>
        <w:t>heeft</w:t>
      </w:r>
      <w:r w:rsidRPr="0090774B">
        <w:rPr>
          <w:rFonts w:cs="Arial"/>
          <w:szCs w:val="20"/>
        </w:rPr>
        <w:t xml:space="preserve"> onze klant behoefte aan meer </w:t>
      </w:r>
      <w:r w:rsidRPr="00C960F1">
        <w:rPr>
          <w:rFonts w:cs="Arial"/>
          <w:szCs w:val="20"/>
        </w:rPr>
        <w:t xml:space="preserve">duidelijkheid </w:t>
      </w:r>
      <w:r>
        <w:rPr>
          <w:rFonts w:cs="Arial"/>
          <w:szCs w:val="20"/>
        </w:rPr>
        <w:t>ten aanzien van</w:t>
      </w:r>
      <w:r w:rsidRPr="00C960F1">
        <w:rPr>
          <w:rFonts w:cs="Arial"/>
          <w:szCs w:val="20"/>
        </w:rPr>
        <w:t xml:space="preserve"> de</w:t>
      </w:r>
      <w:r>
        <w:rPr>
          <w:rFonts w:cs="Arial"/>
          <w:szCs w:val="20"/>
        </w:rPr>
        <w:t xml:space="preserve"> </w:t>
      </w:r>
      <w:r w:rsidRPr="0090774B">
        <w:rPr>
          <w:rFonts w:cs="Arial"/>
          <w:szCs w:val="20"/>
        </w:rPr>
        <w:t xml:space="preserve">informatie die we verstrekken en </w:t>
      </w:r>
      <w:r>
        <w:rPr>
          <w:rFonts w:cs="Arial"/>
          <w:szCs w:val="20"/>
        </w:rPr>
        <w:t>aan een</w:t>
      </w:r>
      <w:r w:rsidRPr="0090774B">
        <w:rPr>
          <w:rFonts w:cs="Arial"/>
          <w:szCs w:val="20"/>
        </w:rPr>
        <w:t xml:space="preserve"> sneller</w:t>
      </w:r>
      <w:r>
        <w:rPr>
          <w:rFonts w:cs="Arial"/>
          <w:szCs w:val="20"/>
        </w:rPr>
        <w:t>e</w:t>
      </w:r>
      <w:r w:rsidRPr="0090774B">
        <w:rPr>
          <w:rFonts w:cs="Arial"/>
          <w:szCs w:val="20"/>
        </w:rPr>
        <w:t xml:space="preserve"> reactie op vragen</w:t>
      </w:r>
      <w:r>
        <w:rPr>
          <w:rFonts w:cs="Arial"/>
          <w:szCs w:val="20"/>
        </w:rPr>
        <w:t xml:space="preserve"> die ze daarover hebben</w:t>
      </w:r>
      <w:r w:rsidRPr="0090774B">
        <w:rPr>
          <w:rFonts w:cs="Arial"/>
          <w:szCs w:val="20"/>
        </w:rPr>
        <w:t>.</w:t>
      </w:r>
    </w:p>
    <w:p w14:paraId="2C23DCC6" w14:textId="77777777" w:rsidR="007B530F" w:rsidRDefault="007B530F" w:rsidP="00C16A9D">
      <w:pPr>
        <w:spacing w:line="240" w:lineRule="atLeast"/>
        <w:contextualSpacing/>
        <w:rPr>
          <w:rFonts w:cs="Arial"/>
          <w:szCs w:val="20"/>
        </w:rPr>
      </w:pPr>
    </w:p>
    <w:p w14:paraId="76D958BD" w14:textId="77777777" w:rsidR="001565B1" w:rsidRPr="00DA4DA0" w:rsidRDefault="001565B1" w:rsidP="00391E3C">
      <w:pPr>
        <w:pStyle w:val="Kop2"/>
      </w:pPr>
      <w:r w:rsidRPr="00DA4DA0">
        <w:t>Klachten</w:t>
      </w:r>
    </w:p>
    <w:tbl>
      <w:tblPr>
        <w:tblStyle w:val="Tabelraster"/>
        <w:tblW w:w="0" w:type="auto"/>
        <w:tblLook w:val="04A0" w:firstRow="1" w:lastRow="0" w:firstColumn="1" w:lastColumn="0" w:noHBand="0" w:noVBand="1"/>
      </w:tblPr>
      <w:tblGrid>
        <w:gridCol w:w="3208"/>
        <w:gridCol w:w="2927"/>
        <w:gridCol w:w="2927"/>
      </w:tblGrid>
      <w:tr w:rsidR="00C5655A" w14:paraId="11E7764A" w14:textId="77777777" w:rsidTr="00E97D50">
        <w:tc>
          <w:tcPr>
            <w:tcW w:w="3208" w:type="dxa"/>
            <w:shd w:val="clear" w:color="auto" w:fill="92D050"/>
          </w:tcPr>
          <w:p w14:paraId="0B2E4F70" w14:textId="77777777" w:rsidR="00C5655A" w:rsidRPr="00C5655A" w:rsidRDefault="00C5655A" w:rsidP="00E97D50">
            <w:pPr>
              <w:rPr>
                <w:rFonts w:cs="Arial"/>
                <w:szCs w:val="20"/>
              </w:rPr>
            </w:pPr>
            <w:r w:rsidRPr="00C5655A">
              <w:rPr>
                <w:rFonts w:cs="Arial"/>
                <w:szCs w:val="20"/>
              </w:rPr>
              <w:t>Type klachten</w:t>
            </w:r>
          </w:p>
        </w:tc>
        <w:tc>
          <w:tcPr>
            <w:tcW w:w="2927" w:type="dxa"/>
            <w:shd w:val="clear" w:color="auto" w:fill="92D050"/>
          </w:tcPr>
          <w:p w14:paraId="0AAA2A12" w14:textId="77777777" w:rsidR="00C5655A" w:rsidRPr="00C5655A" w:rsidRDefault="00C5655A" w:rsidP="00E97D50">
            <w:pPr>
              <w:rPr>
                <w:rFonts w:cs="Arial"/>
                <w:szCs w:val="20"/>
              </w:rPr>
            </w:pPr>
            <w:r w:rsidRPr="00C5655A">
              <w:rPr>
                <w:rFonts w:cs="Arial"/>
                <w:szCs w:val="20"/>
              </w:rPr>
              <w:t>2020</w:t>
            </w:r>
          </w:p>
        </w:tc>
        <w:tc>
          <w:tcPr>
            <w:tcW w:w="2927" w:type="dxa"/>
            <w:shd w:val="clear" w:color="auto" w:fill="92D050"/>
          </w:tcPr>
          <w:p w14:paraId="3D1CB8B9" w14:textId="77777777" w:rsidR="00C5655A" w:rsidRPr="00C5655A" w:rsidRDefault="00C5655A" w:rsidP="00E97D50">
            <w:pPr>
              <w:rPr>
                <w:rFonts w:cs="Arial"/>
                <w:szCs w:val="20"/>
              </w:rPr>
            </w:pPr>
            <w:r w:rsidRPr="00C5655A">
              <w:rPr>
                <w:rFonts w:cs="Arial"/>
                <w:szCs w:val="20"/>
              </w:rPr>
              <w:t>2019</w:t>
            </w:r>
          </w:p>
        </w:tc>
      </w:tr>
      <w:tr w:rsidR="00DA4DA0" w:rsidRPr="00DA4DA0" w14:paraId="441598CA" w14:textId="77777777" w:rsidTr="00E97D50">
        <w:tc>
          <w:tcPr>
            <w:tcW w:w="3208" w:type="dxa"/>
          </w:tcPr>
          <w:p w14:paraId="77B1A9A1" w14:textId="77777777" w:rsidR="00DA4DA0" w:rsidRPr="00DA4DA0" w:rsidRDefault="00DA4DA0" w:rsidP="00DA4DA0">
            <w:pPr>
              <w:rPr>
                <w:rFonts w:cs="Arial"/>
                <w:szCs w:val="20"/>
              </w:rPr>
            </w:pPr>
            <w:r w:rsidRPr="00DA4DA0">
              <w:rPr>
                <w:rFonts w:cs="Arial"/>
                <w:szCs w:val="20"/>
              </w:rPr>
              <w:t>Onderhoud van de woning</w:t>
            </w:r>
          </w:p>
        </w:tc>
        <w:tc>
          <w:tcPr>
            <w:tcW w:w="2927" w:type="dxa"/>
          </w:tcPr>
          <w:p w14:paraId="75C580E4" w14:textId="77777777" w:rsidR="00DA4DA0" w:rsidRPr="0056503C" w:rsidRDefault="00DA4DA0" w:rsidP="00DA4DA0">
            <w:pPr>
              <w:rPr>
                <w:rFonts w:cs="Arial"/>
                <w:szCs w:val="20"/>
              </w:rPr>
            </w:pPr>
            <w:r w:rsidRPr="0056503C">
              <w:rPr>
                <w:rFonts w:cs="Arial"/>
                <w:szCs w:val="20"/>
              </w:rPr>
              <w:t>129</w:t>
            </w:r>
          </w:p>
        </w:tc>
        <w:tc>
          <w:tcPr>
            <w:tcW w:w="2927" w:type="dxa"/>
          </w:tcPr>
          <w:p w14:paraId="34EEB153" w14:textId="77777777" w:rsidR="00DA4DA0" w:rsidRPr="0056503C" w:rsidRDefault="00DA4DA0" w:rsidP="00DA4DA0">
            <w:pPr>
              <w:rPr>
                <w:rFonts w:cs="Arial"/>
                <w:szCs w:val="20"/>
              </w:rPr>
            </w:pPr>
            <w:r w:rsidRPr="0056503C">
              <w:rPr>
                <w:rFonts w:cs="Arial"/>
                <w:szCs w:val="20"/>
              </w:rPr>
              <w:t>86</w:t>
            </w:r>
          </w:p>
        </w:tc>
      </w:tr>
      <w:tr w:rsidR="00DA4DA0" w:rsidRPr="00DA4DA0" w14:paraId="3388F6EC" w14:textId="77777777" w:rsidTr="00E97D50">
        <w:tc>
          <w:tcPr>
            <w:tcW w:w="3208" w:type="dxa"/>
          </w:tcPr>
          <w:p w14:paraId="0B935CD8" w14:textId="77777777" w:rsidR="00DA4DA0" w:rsidRPr="00DA4DA0" w:rsidRDefault="00DA4DA0" w:rsidP="00DA4DA0">
            <w:pPr>
              <w:rPr>
                <w:rFonts w:cs="Arial"/>
                <w:szCs w:val="20"/>
              </w:rPr>
            </w:pPr>
            <w:r w:rsidRPr="00DA4DA0">
              <w:rPr>
                <w:rFonts w:cs="Arial"/>
                <w:szCs w:val="20"/>
              </w:rPr>
              <w:t>Bejegening door een medewerker</w:t>
            </w:r>
          </w:p>
        </w:tc>
        <w:tc>
          <w:tcPr>
            <w:tcW w:w="2927" w:type="dxa"/>
          </w:tcPr>
          <w:p w14:paraId="2F5D8DAE" w14:textId="77777777" w:rsidR="00DA4DA0" w:rsidRPr="0056503C" w:rsidRDefault="00DA4DA0" w:rsidP="00DA4DA0">
            <w:pPr>
              <w:rPr>
                <w:rFonts w:cs="Arial"/>
                <w:szCs w:val="20"/>
              </w:rPr>
            </w:pPr>
            <w:r w:rsidRPr="0056503C">
              <w:rPr>
                <w:rFonts w:cs="Arial"/>
                <w:szCs w:val="20"/>
              </w:rPr>
              <w:t>7</w:t>
            </w:r>
          </w:p>
        </w:tc>
        <w:tc>
          <w:tcPr>
            <w:tcW w:w="2927" w:type="dxa"/>
          </w:tcPr>
          <w:p w14:paraId="3311236E" w14:textId="77777777" w:rsidR="00DA4DA0" w:rsidRPr="0056503C" w:rsidRDefault="00DA4DA0" w:rsidP="00DA4DA0">
            <w:pPr>
              <w:rPr>
                <w:rFonts w:cs="Arial"/>
                <w:szCs w:val="20"/>
              </w:rPr>
            </w:pPr>
            <w:r w:rsidRPr="0056503C">
              <w:rPr>
                <w:rFonts w:cs="Arial"/>
                <w:szCs w:val="20"/>
              </w:rPr>
              <w:t>9</w:t>
            </w:r>
          </w:p>
        </w:tc>
      </w:tr>
      <w:tr w:rsidR="00DA4DA0" w:rsidRPr="00DA4DA0" w14:paraId="00089552" w14:textId="77777777" w:rsidTr="00E97D50">
        <w:tc>
          <w:tcPr>
            <w:tcW w:w="3208" w:type="dxa"/>
          </w:tcPr>
          <w:p w14:paraId="28758BE9" w14:textId="77777777" w:rsidR="00DA4DA0" w:rsidRPr="00DA4DA0" w:rsidRDefault="00DA4DA0" w:rsidP="00DA4DA0">
            <w:pPr>
              <w:rPr>
                <w:rFonts w:cs="Arial"/>
                <w:szCs w:val="20"/>
              </w:rPr>
            </w:pPr>
            <w:r w:rsidRPr="00DA4DA0">
              <w:rPr>
                <w:rFonts w:cs="Arial"/>
                <w:szCs w:val="20"/>
              </w:rPr>
              <w:t>Overige redenen</w:t>
            </w:r>
          </w:p>
        </w:tc>
        <w:tc>
          <w:tcPr>
            <w:tcW w:w="2927" w:type="dxa"/>
          </w:tcPr>
          <w:p w14:paraId="40852AC2" w14:textId="77777777" w:rsidR="00DA4DA0" w:rsidRPr="0056503C" w:rsidRDefault="00DA4DA0" w:rsidP="00DA4DA0">
            <w:pPr>
              <w:rPr>
                <w:rFonts w:cs="Arial"/>
                <w:szCs w:val="20"/>
              </w:rPr>
            </w:pPr>
            <w:r w:rsidRPr="0056503C">
              <w:rPr>
                <w:rFonts w:cs="Arial"/>
                <w:szCs w:val="20"/>
              </w:rPr>
              <w:t>15</w:t>
            </w:r>
          </w:p>
        </w:tc>
        <w:tc>
          <w:tcPr>
            <w:tcW w:w="2927" w:type="dxa"/>
          </w:tcPr>
          <w:p w14:paraId="4FC62865" w14:textId="77777777" w:rsidR="00DA4DA0" w:rsidRPr="0056503C" w:rsidRDefault="00DA4DA0" w:rsidP="00DA4DA0">
            <w:pPr>
              <w:rPr>
                <w:rFonts w:cs="Arial"/>
                <w:szCs w:val="20"/>
              </w:rPr>
            </w:pPr>
            <w:r w:rsidRPr="0056503C">
              <w:rPr>
                <w:rFonts w:cs="Arial"/>
                <w:szCs w:val="20"/>
              </w:rPr>
              <w:t>13</w:t>
            </w:r>
          </w:p>
        </w:tc>
      </w:tr>
      <w:tr w:rsidR="00DA4DA0" w:rsidRPr="00DA4DA0" w14:paraId="7862D4D8" w14:textId="77777777" w:rsidTr="0056503C">
        <w:trPr>
          <w:trHeight w:val="64"/>
        </w:trPr>
        <w:tc>
          <w:tcPr>
            <w:tcW w:w="3208" w:type="dxa"/>
          </w:tcPr>
          <w:p w14:paraId="64550A1B" w14:textId="77777777" w:rsidR="00DA4DA0" w:rsidRPr="00DA4DA0" w:rsidRDefault="00DA4DA0" w:rsidP="00DA4DA0">
            <w:pPr>
              <w:rPr>
                <w:rFonts w:cs="Arial"/>
                <w:szCs w:val="20"/>
              </w:rPr>
            </w:pPr>
            <w:r w:rsidRPr="00DA4DA0">
              <w:rPr>
                <w:rFonts w:cs="Arial"/>
                <w:szCs w:val="20"/>
              </w:rPr>
              <w:t>Totaal</w:t>
            </w:r>
          </w:p>
        </w:tc>
        <w:tc>
          <w:tcPr>
            <w:tcW w:w="2927" w:type="dxa"/>
          </w:tcPr>
          <w:p w14:paraId="2D71AB2B" w14:textId="77777777" w:rsidR="00DA4DA0" w:rsidRPr="0056503C" w:rsidRDefault="00DA4DA0" w:rsidP="00DA4DA0">
            <w:pPr>
              <w:rPr>
                <w:rFonts w:cs="Arial"/>
                <w:szCs w:val="20"/>
              </w:rPr>
            </w:pPr>
            <w:r w:rsidRPr="0056503C">
              <w:rPr>
                <w:rFonts w:cs="Arial"/>
                <w:szCs w:val="20"/>
              </w:rPr>
              <w:t>151</w:t>
            </w:r>
          </w:p>
        </w:tc>
        <w:tc>
          <w:tcPr>
            <w:tcW w:w="2927" w:type="dxa"/>
          </w:tcPr>
          <w:p w14:paraId="7CC04D4F" w14:textId="77777777" w:rsidR="00DA4DA0" w:rsidRPr="0056503C" w:rsidRDefault="00DA4DA0" w:rsidP="00DA4DA0">
            <w:pPr>
              <w:rPr>
                <w:rFonts w:cs="Arial"/>
                <w:szCs w:val="20"/>
              </w:rPr>
            </w:pPr>
            <w:r w:rsidRPr="0056503C">
              <w:rPr>
                <w:rFonts w:cs="Arial"/>
                <w:szCs w:val="20"/>
              </w:rPr>
              <w:t>108</w:t>
            </w:r>
          </w:p>
        </w:tc>
      </w:tr>
    </w:tbl>
    <w:p w14:paraId="028C5A22" w14:textId="77777777" w:rsidR="00C5655A" w:rsidRPr="00DA4DA0" w:rsidRDefault="00C5655A" w:rsidP="00C5655A"/>
    <w:p w14:paraId="5D6A80F9" w14:textId="77777777" w:rsidR="0044490B" w:rsidRDefault="0044490B" w:rsidP="0044490B">
      <w:pPr>
        <w:spacing w:after="0" w:line="240" w:lineRule="atLeast"/>
        <w:rPr>
          <w:rFonts w:cs="Arial"/>
          <w:szCs w:val="20"/>
        </w:rPr>
      </w:pPr>
      <w:r>
        <w:rPr>
          <w:rFonts w:eastAsia="Times New Roman" w:cs="Arial"/>
          <w:szCs w:val="20"/>
          <w:lang w:eastAsia="nl-NL"/>
        </w:rPr>
        <w:t>Bij de onafhankelijke</w:t>
      </w:r>
      <w:r w:rsidRPr="001565B1">
        <w:rPr>
          <w:rFonts w:eastAsia="Times New Roman" w:cs="Arial"/>
          <w:szCs w:val="20"/>
          <w:lang w:eastAsia="nl-NL"/>
        </w:rPr>
        <w:t xml:space="preserve"> Regionale Geschillencommissie zijn </w:t>
      </w:r>
      <w:r>
        <w:rPr>
          <w:rFonts w:eastAsia="Times New Roman" w:cs="Arial"/>
          <w:szCs w:val="20"/>
          <w:lang w:eastAsia="nl-NL"/>
        </w:rPr>
        <w:t>4</w:t>
      </w:r>
      <w:r w:rsidRPr="001565B1">
        <w:rPr>
          <w:rFonts w:eastAsia="Times New Roman" w:cs="Arial"/>
          <w:szCs w:val="20"/>
          <w:lang w:eastAsia="nl-NL"/>
        </w:rPr>
        <w:t xml:space="preserve"> klachten behandeld.</w:t>
      </w:r>
      <w:r>
        <w:rPr>
          <w:rFonts w:eastAsia="Times New Roman" w:cs="Arial"/>
          <w:szCs w:val="20"/>
          <w:lang w:eastAsia="nl-NL"/>
        </w:rPr>
        <w:t xml:space="preserve"> 2 daarvan zijn in behandeling genomen. De klachten hadden als belangrijkste thema dat de klant zich niet gehoord voelde en er niet tijdig door ons werd gereageerd. In 1 geval verklaarde de commissie de klacht als gegrond. We volgden in alle gevallen de uitspraak van de commissie.</w:t>
      </w:r>
    </w:p>
    <w:p w14:paraId="59E2BA42" w14:textId="77777777" w:rsidR="00CF06DE" w:rsidRPr="004D3184" w:rsidRDefault="00CF06DE" w:rsidP="00C16A9D">
      <w:pPr>
        <w:spacing w:line="240" w:lineRule="atLeast"/>
        <w:contextualSpacing/>
        <w:rPr>
          <w:rFonts w:cs="Arial"/>
          <w:szCs w:val="20"/>
        </w:rPr>
      </w:pPr>
    </w:p>
    <w:p w14:paraId="6A1052BC" w14:textId="77777777" w:rsidR="000907F4" w:rsidRPr="00DE03F4" w:rsidRDefault="006B058B" w:rsidP="00C16A9D">
      <w:pPr>
        <w:spacing w:line="240" w:lineRule="atLeast"/>
        <w:contextualSpacing/>
        <w:rPr>
          <w:rFonts w:cs="Arial"/>
          <w:color w:val="FF0000"/>
          <w:szCs w:val="20"/>
        </w:rPr>
      </w:pPr>
      <w:r w:rsidRPr="0069526F">
        <w:rPr>
          <w:rStyle w:val="Kop2Char"/>
        </w:rPr>
        <w:t>S</w:t>
      </w:r>
      <w:r w:rsidR="00EF7923" w:rsidRPr="0069526F">
        <w:rPr>
          <w:rStyle w:val="Kop2Char"/>
        </w:rPr>
        <w:t>ociaal beheer</w:t>
      </w:r>
      <w:r w:rsidRPr="0069526F">
        <w:rPr>
          <w:rFonts w:cs="Arial"/>
          <w:i/>
          <w:color w:val="0070C0"/>
          <w:szCs w:val="20"/>
        </w:rPr>
        <w:br/>
      </w:r>
      <w:r w:rsidR="0069526F" w:rsidRPr="0069526F">
        <w:rPr>
          <w:rFonts w:cs="Arial"/>
          <w:szCs w:val="20"/>
        </w:rPr>
        <w:t xml:space="preserve">Onder sociaal beheer verstaan wij het behouden en versterken van de fysieke en sociale kwaliteit van de woongebouwen en de directe woonomgeving. Woningbedrijf Velsen zet drie sociaal wijkbeheerders in. De wijkbeheerder richten zich voornamelijk op ‘schoon, heel en veilig’. Daarnaast verwijzen wij door naar buurtbemiddeling (10 in 2020), pakken we woonfraude aan (6 meldingen in 2020) en hebben wij afspraken met de gemeente over de aanpak van huurders met een </w:t>
      </w:r>
      <w:r w:rsidR="0069526F" w:rsidRPr="0069526F">
        <w:rPr>
          <w:rFonts w:cs="Arial"/>
          <w:szCs w:val="20"/>
        </w:rPr>
        <w:lastRenderedPageBreak/>
        <w:t>hennepkwekerij (1 meldingen in 2020). Onze leefbaarheidsuitgaven blijven in 2020 iets onder de wettelijk norm en bedragen gemiddeld €109,84 per huishouden.</w:t>
      </w:r>
    </w:p>
    <w:p w14:paraId="0F42F18F" w14:textId="77777777" w:rsidR="00CF06DE" w:rsidRPr="004D3184" w:rsidRDefault="00CF06DE" w:rsidP="00C16A9D">
      <w:pPr>
        <w:spacing w:line="240" w:lineRule="atLeast"/>
        <w:contextualSpacing/>
        <w:rPr>
          <w:rFonts w:cs="Arial"/>
          <w:i/>
          <w:szCs w:val="20"/>
        </w:rPr>
      </w:pPr>
    </w:p>
    <w:p w14:paraId="1639A6B6" w14:textId="77777777" w:rsidR="003124D4" w:rsidRDefault="00C93CAC" w:rsidP="00BD06AC">
      <w:pPr>
        <w:spacing w:line="240" w:lineRule="atLeast"/>
        <w:contextualSpacing/>
        <w:rPr>
          <w:rFonts w:cs="Arial"/>
          <w:szCs w:val="20"/>
        </w:rPr>
      </w:pPr>
      <w:r w:rsidRPr="00DA4DA0">
        <w:rPr>
          <w:rStyle w:val="Kop2Char"/>
        </w:rPr>
        <w:t xml:space="preserve">Onderhoud en </w:t>
      </w:r>
      <w:r w:rsidR="00FC009B" w:rsidRPr="00DA4DA0">
        <w:rPr>
          <w:rStyle w:val="Kop2Char"/>
        </w:rPr>
        <w:t>vastgoed</w:t>
      </w:r>
      <w:r w:rsidRPr="00DA4DA0">
        <w:rPr>
          <w:rStyle w:val="Kop2Char"/>
        </w:rPr>
        <w:t>projecten</w:t>
      </w:r>
      <w:r w:rsidRPr="00DA4DA0">
        <w:rPr>
          <w:rFonts w:cs="Arial"/>
          <w:i/>
          <w:color w:val="0070C0"/>
          <w:szCs w:val="20"/>
        </w:rPr>
        <w:t xml:space="preserve"> </w:t>
      </w:r>
      <w:r w:rsidR="005609F6" w:rsidRPr="00DA4DA0">
        <w:rPr>
          <w:rFonts w:cs="Arial"/>
          <w:i/>
          <w:color w:val="0070C0"/>
          <w:szCs w:val="20"/>
        </w:rPr>
        <w:br/>
      </w:r>
      <w:r w:rsidR="00DA4DA0" w:rsidRPr="00DA4DA0">
        <w:rPr>
          <w:rFonts w:cs="Arial"/>
          <w:szCs w:val="20"/>
        </w:rPr>
        <w:t>Om de technische staat van woningen en algemene ruimten op basiskwaliteitsniveau te houden</w:t>
      </w:r>
      <w:r w:rsidR="00DA4DA0">
        <w:rPr>
          <w:rFonts w:cs="Arial"/>
          <w:szCs w:val="20"/>
        </w:rPr>
        <w:t>,</w:t>
      </w:r>
      <w:r w:rsidR="00DA4DA0" w:rsidRPr="00DA4DA0">
        <w:rPr>
          <w:rFonts w:cs="Arial"/>
          <w:szCs w:val="20"/>
        </w:rPr>
        <w:t xml:space="preserve"> vinden planmatig onderhoud en verbeterprojecten plaats. In 2020 is ruim € </w:t>
      </w:r>
      <w:r w:rsidR="00DA4DA0">
        <w:rPr>
          <w:rFonts w:cs="Arial"/>
          <w:szCs w:val="20"/>
        </w:rPr>
        <w:t>1,</w:t>
      </w:r>
      <w:r w:rsidR="00DA4DA0" w:rsidRPr="00DA4DA0">
        <w:rPr>
          <w:rFonts w:cs="Arial"/>
          <w:szCs w:val="20"/>
        </w:rPr>
        <w:t>6 miljoen uitgegeven aan contractonderhoud (liften, installaties, cv-onderhoud etc.). Aan planmatig</w:t>
      </w:r>
      <w:r w:rsidR="00DA4DA0">
        <w:rPr>
          <w:rFonts w:cs="Arial"/>
          <w:szCs w:val="20"/>
        </w:rPr>
        <w:t xml:space="preserve"> </w:t>
      </w:r>
      <w:r w:rsidR="00DA4DA0" w:rsidRPr="00DA4DA0">
        <w:rPr>
          <w:rFonts w:cs="Arial"/>
          <w:szCs w:val="20"/>
        </w:rPr>
        <w:t xml:space="preserve">onderhoud gaven we </w:t>
      </w:r>
      <w:r w:rsidR="00DA4DA0">
        <w:rPr>
          <w:rFonts w:cs="Arial"/>
          <w:szCs w:val="20"/>
        </w:rPr>
        <w:t xml:space="preserve">€ </w:t>
      </w:r>
      <w:r w:rsidR="00DA4DA0" w:rsidRPr="00DA4DA0">
        <w:rPr>
          <w:rFonts w:cs="Arial"/>
          <w:szCs w:val="20"/>
        </w:rPr>
        <w:t>4</w:t>
      </w:r>
      <w:r w:rsidR="00DA4DA0">
        <w:rPr>
          <w:rFonts w:cs="Arial"/>
          <w:szCs w:val="20"/>
        </w:rPr>
        <w:t xml:space="preserve"> </w:t>
      </w:r>
      <w:r w:rsidR="00DA4DA0" w:rsidRPr="00DA4DA0">
        <w:rPr>
          <w:rFonts w:cs="Arial"/>
          <w:szCs w:val="20"/>
        </w:rPr>
        <w:t>miljoen uit. We pleegden onderhoud ten behoeve van onder</w:t>
      </w:r>
      <w:r w:rsidR="00DA4DA0">
        <w:rPr>
          <w:rFonts w:cs="Arial"/>
          <w:szCs w:val="20"/>
        </w:rPr>
        <w:t xml:space="preserve"> </w:t>
      </w:r>
      <w:r w:rsidR="00DA4DA0" w:rsidRPr="00DA4DA0">
        <w:rPr>
          <w:rFonts w:cs="Arial"/>
          <w:szCs w:val="20"/>
        </w:rPr>
        <w:t>meer brandveiligheid, gevelveiligheid, schilderwerk, verwarmingsinstallaties.</w:t>
      </w:r>
    </w:p>
    <w:p w14:paraId="3CBD4A97" w14:textId="77777777" w:rsidR="00BD06AC" w:rsidRDefault="00BD06AC" w:rsidP="00BD06AC">
      <w:pPr>
        <w:spacing w:line="240" w:lineRule="atLeast"/>
        <w:contextualSpacing/>
        <w:rPr>
          <w:rFonts w:cs="Arial"/>
          <w:b/>
          <w:i/>
          <w:color w:val="92D050"/>
          <w:szCs w:val="20"/>
        </w:rPr>
      </w:pPr>
    </w:p>
    <w:p w14:paraId="44E35EB8" w14:textId="77777777" w:rsidR="0052329B" w:rsidRPr="00DD49C5" w:rsidRDefault="0052329B" w:rsidP="0052329B">
      <w:pPr>
        <w:pStyle w:val="Kop2"/>
      </w:pPr>
      <w:r w:rsidRPr="00DD49C5">
        <w:t>Zorgvastgoed</w:t>
      </w:r>
    </w:p>
    <w:p w14:paraId="61B586D8" w14:textId="77777777" w:rsidR="0052329B" w:rsidRPr="004D3184" w:rsidRDefault="0052329B" w:rsidP="0052329B">
      <w:pPr>
        <w:spacing w:line="240" w:lineRule="atLeast"/>
        <w:contextualSpacing/>
        <w:rPr>
          <w:rFonts w:cs="Arial"/>
          <w:szCs w:val="20"/>
        </w:rPr>
      </w:pPr>
      <w:r>
        <w:rPr>
          <w:rFonts w:cs="Arial"/>
          <w:szCs w:val="20"/>
        </w:rPr>
        <w:t xml:space="preserve">Woningbedrijf Velsen heeft </w:t>
      </w:r>
      <w:r w:rsidRPr="004D3184">
        <w:rPr>
          <w:rFonts w:cs="Arial"/>
          <w:szCs w:val="20"/>
        </w:rPr>
        <w:t xml:space="preserve">een aanzienlijke zorgvastgoedportefeuille waarvan veruit het grootste deel wordt verhuurd aan Zorgbalans. </w:t>
      </w:r>
      <w:r>
        <w:rPr>
          <w:rFonts w:cs="Arial"/>
          <w:szCs w:val="20"/>
        </w:rPr>
        <w:t xml:space="preserve">Eind 2020 is, later dan gepland in verband met de pandemie, met Zorgbalans een verkenning gestart voor de verkoop van het vastgoed dat Zorgbalans huurt. </w:t>
      </w:r>
    </w:p>
    <w:p w14:paraId="0C02E9AF" w14:textId="77777777" w:rsidR="0052329B" w:rsidRDefault="0052329B" w:rsidP="00BD06AC">
      <w:pPr>
        <w:spacing w:line="240" w:lineRule="atLeast"/>
        <w:rPr>
          <w:rStyle w:val="Kop2Char"/>
        </w:rPr>
      </w:pPr>
    </w:p>
    <w:p w14:paraId="66CB908D" w14:textId="77777777" w:rsidR="00BD06AC" w:rsidRPr="00424AAD" w:rsidRDefault="00CF7358" w:rsidP="00BD06AC">
      <w:pPr>
        <w:spacing w:line="240" w:lineRule="atLeast"/>
        <w:rPr>
          <w:rFonts w:cs="Arial"/>
          <w:szCs w:val="20"/>
        </w:rPr>
      </w:pPr>
      <w:r w:rsidRPr="00DA4DA0">
        <w:rPr>
          <w:rStyle w:val="Kop2Char"/>
        </w:rPr>
        <w:t>Energie- en Duurzaamheid</w:t>
      </w:r>
      <w:r w:rsidR="00BF190E" w:rsidRPr="00DA4DA0">
        <w:rPr>
          <w:rFonts w:cs="Arial"/>
          <w:i/>
          <w:color w:val="0070C0"/>
          <w:szCs w:val="20"/>
        </w:rPr>
        <w:br/>
      </w:r>
      <w:r w:rsidR="00DA4DA0" w:rsidRPr="00DA4DA0">
        <w:rPr>
          <w:rFonts w:cs="Arial"/>
          <w:szCs w:val="20"/>
        </w:rPr>
        <w:t>In het SVB is een behoorlijke aanpak voorzien in verbetering van het energielabel van onze woningen. Eind 2020 bedraagt de gemiddelde en</w:t>
      </w:r>
      <w:r w:rsidR="00E1200F">
        <w:rPr>
          <w:rFonts w:cs="Arial"/>
          <w:szCs w:val="20"/>
        </w:rPr>
        <w:t>ergie-index van onze voorraad 1,</w:t>
      </w:r>
      <w:r w:rsidR="00DA4DA0" w:rsidRPr="00DA4DA0">
        <w:rPr>
          <w:rFonts w:cs="Arial"/>
          <w:szCs w:val="20"/>
        </w:rPr>
        <w:t>54 (label C). In 2018 was dit 1,66 (label D). De komende jaren zullen we blijven werken aan onze doelstelling van 1,30 (label B).</w:t>
      </w:r>
    </w:p>
    <w:p w14:paraId="2A7550FC" w14:textId="77777777" w:rsidR="00BD06AC" w:rsidRPr="00200CBD" w:rsidRDefault="00BD06AC" w:rsidP="00424AAD">
      <w:pPr>
        <w:pStyle w:val="Geenafstand"/>
        <w:rPr>
          <w:rFonts w:cs="Arial"/>
          <w:b/>
          <w:szCs w:val="20"/>
        </w:rPr>
      </w:pPr>
      <w:r w:rsidRPr="00200CBD">
        <w:rPr>
          <w:rFonts w:cs="Arial"/>
          <w:b/>
          <w:szCs w:val="20"/>
        </w:rPr>
        <w:t xml:space="preserve">Warmtenet </w:t>
      </w:r>
    </w:p>
    <w:p w14:paraId="71B08C44" w14:textId="77777777" w:rsidR="002D755F" w:rsidRDefault="002D755F" w:rsidP="002D755F">
      <w:pPr>
        <w:rPr>
          <w:color w:val="1F497D"/>
        </w:rPr>
      </w:pPr>
      <w:r>
        <w:rPr>
          <w:rFonts w:cs="Arial"/>
          <w:szCs w:val="20"/>
        </w:rPr>
        <w:t xml:space="preserve">Een warmtenet is een goed alternatief voor bestaande gasaansluitingen. De aanleg van het warmtenet is een samenwerking tussen HVC, vier woningcorporaties, drie gemeenten, de Omgevingsdienst IJmond en drie marktpartijen in de regio IJmond. In 2020 werkte HVC haar plannen voor Velsen verder uit. De gemeente werkte haar transitievisie warmte verder uit. Corporaties zien in het warmtenet een goede oplossing om duurzaamheidsdoelstellingen te realiseren, op voorwaarde dat een duurzame bron wordt gebruikt. </w:t>
      </w:r>
      <w:r w:rsidR="0052329B" w:rsidRPr="00AF223F">
        <w:rPr>
          <w:rFonts w:cs="Arial"/>
          <w:szCs w:val="20"/>
        </w:rPr>
        <w:t>Er ligt (nog) geen contract aan ten grondslag. HVC werkt haar business-case uit. Dit doet zij in afstemming met haar potentiele afnemers. Dit moet leiden tot een eenduidig voorstel. Over dat voorstel zal een besluit worden genomen, inclusief de daarvoor benodigde overeenkomsten.</w:t>
      </w:r>
      <w:r w:rsidR="0052329B">
        <w:rPr>
          <w:rFonts w:cs="Arial"/>
          <w:szCs w:val="20"/>
        </w:rPr>
        <w:t xml:space="preserve"> </w:t>
      </w:r>
      <w:r>
        <w:rPr>
          <w:rFonts w:cs="Arial"/>
          <w:szCs w:val="20"/>
        </w:rPr>
        <w:t>Zo’n 1.600 van onze woningen kunnen in de huidige opzet worden aangesloten. Voor de complexen die langs het tracé liggen treffen we nu alvast voorzieningen zodat we later kunnen aansluiten op het warmtenet.</w:t>
      </w:r>
    </w:p>
    <w:p w14:paraId="1D01F9CD" w14:textId="77777777" w:rsidR="00391E3C" w:rsidRDefault="00391E3C">
      <w:pPr>
        <w:rPr>
          <w:rFonts w:cs="Arial"/>
          <w:i/>
          <w:szCs w:val="20"/>
        </w:rPr>
      </w:pPr>
    </w:p>
    <w:p w14:paraId="6FD8F2EE" w14:textId="77777777" w:rsidR="007F45B3" w:rsidRDefault="0087063B" w:rsidP="00B94B79">
      <w:pPr>
        <w:spacing w:line="240" w:lineRule="atLeast"/>
        <w:contextualSpacing/>
        <w:rPr>
          <w:rFonts w:cs="Arial"/>
          <w:szCs w:val="20"/>
        </w:rPr>
      </w:pPr>
      <w:r w:rsidRPr="00790CA2">
        <w:rPr>
          <w:rStyle w:val="Kop2Char"/>
        </w:rPr>
        <w:t>Organisatieontwikkeling</w:t>
      </w:r>
      <w:r w:rsidRPr="00391E3C">
        <w:rPr>
          <w:rStyle w:val="Kop2Char"/>
        </w:rPr>
        <w:t xml:space="preserve"> </w:t>
      </w:r>
      <w:r w:rsidR="00BB2EF3" w:rsidRPr="006A7FF8">
        <w:rPr>
          <w:rFonts w:cs="Arial"/>
          <w:i/>
          <w:color w:val="0070C0"/>
          <w:szCs w:val="20"/>
        </w:rPr>
        <w:br/>
      </w:r>
      <w:r w:rsidR="007F45B3" w:rsidRPr="007F45B3">
        <w:rPr>
          <w:rFonts w:cs="Arial"/>
          <w:szCs w:val="20"/>
        </w:rPr>
        <w:t xml:space="preserve">Onze ambitie is om een degelijke corporatie te zijn die continuïteit, betrouwbaarheid en kwaliteit biedt aan haar huurders en </w:t>
      </w:r>
      <w:r w:rsidR="0052329B">
        <w:rPr>
          <w:rFonts w:cs="Arial"/>
          <w:szCs w:val="20"/>
        </w:rPr>
        <w:t>belanghebbenden</w:t>
      </w:r>
      <w:r w:rsidR="007F45B3" w:rsidRPr="007F45B3">
        <w:rPr>
          <w:rFonts w:cs="Arial"/>
          <w:szCs w:val="20"/>
        </w:rPr>
        <w:t>. Het niveau dat we daarbij voor ogen hebben vraagt een duurzame en continue ontwikkeling van processen en professionaliteit. Waarbij de juiste persoon op de juiste plek een sleutelvoorwaarde is.</w:t>
      </w:r>
    </w:p>
    <w:p w14:paraId="70EC7CE9" w14:textId="77777777" w:rsidR="00B94B79" w:rsidRPr="00E54E06" w:rsidRDefault="00E54E06" w:rsidP="00B94B79">
      <w:pPr>
        <w:spacing w:line="240" w:lineRule="atLeast"/>
        <w:contextualSpacing/>
        <w:rPr>
          <w:rFonts w:cs="Arial"/>
          <w:szCs w:val="20"/>
        </w:rPr>
      </w:pPr>
      <w:r w:rsidRPr="00E54E06">
        <w:rPr>
          <w:rFonts w:cs="Arial"/>
          <w:szCs w:val="20"/>
        </w:rPr>
        <w:t>In 2020 is onder externe begeleiding kritisch gekeken naar de werkprocessen, teams en teamindelingen.</w:t>
      </w:r>
      <w:r w:rsidR="00342B1B">
        <w:rPr>
          <w:rFonts w:cs="Arial"/>
          <w:szCs w:val="20"/>
        </w:rPr>
        <w:t xml:space="preserve"> </w:t>
      </w:r>
      <w:r w:rsidR="00B94B79">
        <w:rPr>
          <w:rFonts w:cs="Arial"/>
          <w:szCs w:val="20"/>
        </w:rPr>
        <w:t>Di</w:t>
      </w:r>
      <w:r w:rsidR="00B94B79" w:rsidRPr="00E54E06">
        <w:rPr>
          <w:rFonts w:cs="Arial"/>
          <w:szCs w:val="20"/>
        </w:rPr>
        <w:t>t traject heeft voor bijna alle teams veel informatie opgeleverd over:</w:t>
      </w:r>
    </w:p>
    <w:p w14:paraId="3B80D894" w14:textId="77777777" w:rsidR="00B94B79" w:rsidRPr="00E54E06" w:rsidRDefault="00B94B79" w:rsidP="00B94B79">
      <w:pPr>
        <w:spacing w:line="240" w:lineRule="atLeast"/>
        <w:contextualSpacing/>
        <w:rPr>
          <w:rFonts w:cs="Arial"/>
          <w:szCs w:val="20"/>
        </w:rPr>
      </w:pPr>
      <w:r w:rsidRPr="00E54E06">
        <w:rPr>
          <w:rFonts w:cs="Arial"/>
          <w:szCs w:val="20"/>
        </w:rPr>
        <w:t>•</w:t>
      </w:r>
      <w:r w:rsidRPr="00E54E06">
        <w:rPr>
          <w:rFonts w:cs="Arial"/>
          <w:szCs w:val="20"/>
        </w:rPr>
        <w:tab/>
        <w:t xml:space="preserve">het beschrijven van werkprocessen; </w:t>
      </w:r>
    </w:p>
    <w:p w14:paraId="590168D3" w14:textId="77777777" w:rsidR="00B94B79" w:rsidRPr="00E54E06" w:rsidRDefault="00B94B79" w:rsidP="00B94B79">
      <w:pPr>
        <w:spacing w:line="240" w:lineRule="atLeast"/>
        <w:contextualSpacing/>
        <w:rPr>
          <w:rFonts w:cs="Arial"/>
          <w:szCs w:val="20"/>
        </w:rPr>
      </w:pPr>
      <w:r w:rsidRPr="00E54E06">
        <w:rPr>
          <w:rFonts w:cs="Arial"/>
          <w:szCs w:val="20"/>
        </w:rPr>
        <w:t>•</w:t>
      </w:r>
      <w:r w:rsidRPr="00E54E06">
        <w:rPr>
          <w:rFonts w:cs="Arial"/>
          <w:szCs w:val="20"/>
        </w:rPr>
        <w:tab/>
        <w:t xml:space="preserve">het vaststellen van KPI’s; </w:t>
      </w:r>
    </w:p>
    <w:p w14:paraId="261F564C" w14:textId="77777777" w:rsidR="00B94B79" w:rsidRPr="00E54E06" w:rsidRDefault="00B94B79" w:rsidP="00B94B79">
      <w:pPr>
        <w:spacing w:line="240" w:lineRule="atLeast"/>
        <w:contextualSpacing/>
        <w:rPr>
          <w:rFonts w:cs="Arial"/>
          <w:szCs w:val="20"/>
        </w:rPr>
      </w:pPr>
      <w:r w:rsidRPr="00E54E06">
        <w:rPr>
          <w:rFonts w:cs="Arial"/>
          <w:szCs w:val="20"/>
        </w:rPr>
        <w:t>•</w:t>
      </w:r>
      <w:r w:rsidRPr="00E54E06">
        <w:rPr>
          <w:rFonts w:cs="Arial"/>
          <w:szCs w:val="20"/>
        </w:rPr>
        <w:tab/>
        <w:t xml:space="preserve">klantmetingen; </w:t>
      </w:r>
    </w:p>
    <w:p w14:paraId="1B3E6DD0" w14:textId="77777777" w:rsidR="00B94B79" w:rsidRPr="00E54E06" w:rsidRDefault="00B94B79" w:rsidP="00B94B79">
      <w:pPr>
        <w:spacing w:line="240" w:lineRule="atLeast"/>
        <w:contextualSpacing/>
        <w:rPr>
          <w:rFonts w:cs="Arial"/>
          <w:szCs w:val="20"/>
        </w:rPr>
      </w:pPr>
      <w:r w:rsidRPr="00E54E06">
        <w:rPr>
          <w:rFonts w:cs="Arial"/>
          <w:szCs w:val="20"/>
        </w:rPr>
        <w:t>•</w:t>
      </w:r>
      <w:r w:rsidRPr="00E54E06">
        <w:rPr>
          <w:rFonts w:cs="Arial"/>
          <w:szCs w:val="20"/>
        </w:rPr>
        <w:tab/>
        <w:t xml:space="preserve">rapportages; </w:t>
      </w:r>
    </w:p>
    <w:p w14:paraId="450793FD" w14:textId="77777777" w:rsidR="00B94B79" w:rsidRPr="00E54E06" w:rsidRDefault="00B94B79" w:rsidP="00B94B79">
      <w:pPr>
        <w:spacing w:line="240" w:lineRule="atLeast"/>
        <w:contextualSpacing/>
        <w:rPr>
          <w:rFonts w:cs="Arial"/>
          <w:szCs w:val="20"/>
        </w:rPr>
      </w:pPr>
      <w:r w:rsidRPr="00E54E06">
        <w:rPr>
          <w:rFonts w:cs="Arial"/>
          <w:szCs w:val="20"/>
        </w:rPr>
        <w:t>•</w:t>
      </w:r>
      <w:r w:rsidRPr="00E54E06">
        <w:rPr>
          <w:rFonts w:cs="Arial"/>
          <w:szCs w:val="20"/>
        </w:rPr>
        <w:tab/>
        <w:t xml:space="preserve">het benoemen van de basiskwaliteit; </w:t>
      </w:r>
    </w:p>
    <w:p w14:paraId="4EC51911" w14:textId="77777777" w:rsidR="00B94B79" w:rsidRPr="00E54E06" w:rsidRDefault="00B94B79" w:rsidP="00B94B79">
      <w:pPr>
        <w:spacing w:line="240" w:lineRule="atLeast"/>
        <w:contextualSpacing/>
        <w:rPr>
          <w:rFonts w:cs="Arial"/>
          <w:szCs w:val="20"/>
        </w:rPr>
      </w:pPr>
      <w:r w:rsidRPr="00E54E06">
        <w:rPr>
          <w:rFonts w:cs="Arial"/>
          <w:szCs w:val="20"/>
        </w:rPr>
        <w:t>•</w:t>
      </w:r>
      <w:r w:rsidRPr="00E54E06">
        <w:rPr>
          <w:rFonts w:cs="Arial"/>
          <w:szCs w:val="20"/>
        </w:rPr>
        <w:tab/>
        <w:t xml:space="preserve">de functie-inhoud; </w:t>
      </w:r>
    </w:p>
    <w:p w14:paraId="7A5F77F1" w14:textId="77777777" w:rsidR="00B94B79" w:rsidRPr="00E54E06" w:rsidRDefault="00B94B79" w:rsidP="00B94B79">
      <w:pPr>
        <w:spacing w:line="240" w:lineRule="atLeast"/>
        <w:contextualSpacing/>
        <w:rPr>
          <w:rFonts w:cs="Arial"/>
          <w:szCs w:val="20"/>
        </w:rPr>
      </w:pPr>
      <w:r w:rsidRPr="00E54E06">
        <w:rPr>
          <w:rFonts w:cs="Arial"/>
          <w:szCs w:val="20"/>
        </w:rPr>
        <w:t>•</w:t>
      </w:r>
      <w:r w:rsidRPr="00E54E06">
        <w:rPr>
          <w:rFonts w:cs="Arial"/>
          <w:szCs w:val="20"/>
        </w:rPr>
        <w:tab/>
        <w:t xml:space="preserve">het gedrag van het team. </w:t>
      </w:r>
    </w:p>
    <w:p w14:paraId="3B893F6E" w14:textId="77777777" w:rsidR="00BC3DF6" w:rsidRDefault="00B94B79" w:rsidP="00E54E06">
      <w:pPr>
        <w:spacing w:line="240" w:lineRule="atLeast"/>
        <w:contextualSpacing/>
        <w:rPr>
          <w:rFonts w:cs="Arial"/>
          <w:szCs w:val="20"/>
        </w:rPr>
      </w:pPr>
      <w:r w:rsidRPr="00E54E06">
        <w:rPr>
          <w:rFonts w:cs="Arial"/>
          <w:szCs w:val="20"/>
        </w:rPr>
        <w:t>Dit heeft geleid tot enkele veranderingen die in 2020</w:t>
      </w:r>
      <w:r>
        <w:rPr>
          <w:rFonts w:cs="Arial"/>
          <w:szCs w:val="20"/>
        </w:rPr>
        <w:t xml:space="preserve"> ook zijn geformaliseerd. Het</w:t>
      </w:r>
      <w:r w:rsidR="0052329B">
        <w:rPr>
          <w:rFonts w:cs="Arial"/>
          <w:szCs w:val="20"/>
        </w:rPr>
        <w:t xml:space="preserve"> KlantContactCentrum</w:t>
      </w:r>
      <w:r>
        <w:rPr>
          <w:rFonts w:cs="Arial"/>
          <w:szCs w:val="20"/>
        </w:rPr>
        <w:t xml:space="preserve"> </w:t>
      </w:r>
      <w:r w:rsidR="0052329B">
        <w:rPr>
          <w:rFonts w:cs="Arial"/>
          <w:szCs w:val="20"/>
        </w:rPr>
        <w:t>(</w:t>
      </w:r>
      <w:r>
        <w:rPr>
          <w:rFonts w:cs="Arial"/>
          <w:szCs w:val="20"/>
        </w:rPr>
        <w:t>KCC</w:t>
      </w:r>
      <w:r w:rsidR="0052329B">
        <w:rPr>
          <w:rFonts w:cs="Arial"/>
          <w:szCs w:val="20"/>
        </w:rPr>
        <w:t>)</w:t>
      </w:r>
      <w:r>
        <w:rPr>
          <w:rFonts w:cs="Arial"/>
          <w:szCs w:val="20"/>
        </w:rPr>
        <w:t xml:space="preserve"> en het team huurincasso werden van elkaar gescheiden </w:t>
      </w:r>
      <w:r w:rsidRPr="00E54E06">
        <w:rPr>
          <w:rFonts w:cs="Arial"/>
          <w:szCs w:val="20"/>
        </w:rPr>
        <w:t xml:space="preserve">en </w:t>
      </w:r>
      <w:r>
        <w:rPr>
          <w:rFonts w:cs="Arial"/>
          <w:szCs w:val="20"/>
        </w:rPr>
        <w:t xml:space="preserve">het </w:t>
      </w:r>
      <w:r w:rsidRPr="00E54E06">
        <w:rPr>
          <w:rFonts w:cs="Arial"/>
          <w:szCs w:val="20"/>
        </w:rPr>
        <w:t>VvE-beheer</w:t>
      </w:r>
      <w:r>
        <w:rPr>
          <w:rFonts w:cs="Arial"/>
          <w:szCs w:val="20"/>
        </w:rPr>
        <w:t xml:space="preserve"> wordt uitbesteed. Ove</w:t>
      </w:r>
      <w:r w:rsidRPr="00E54E06">
        <w:rPr>
          <w:rFonts w:cs="Arial"/>
          <w:szCs w:val="20"/>
        </w:rPr>
        <w:t>r andere teams heeft nog geen besluitvorming plaatsgevonden.</w:t>
      </w:r>
      <w:r w:rsidR="0052329B">
        <w:rPr>
          <w:rFonts w:cs="Arial"/>
          <w:szCs w:val="20"/>
        </w:rPr>
        <w:t xml:space="preserve"> </w:t>
      </w:r>
      <w:r w:rsidR="0052329B">
        <w:t>D</w:t>
      </w:r>
      <w:r w:rsidR="0052329B" w:rsidRPr="001B29D5">
        <w:rPr>
          <w:rFonts w:cs="Arial"/>
          <w:szCs w:val="20"/>
        </w:rPr>
        <w:t>e gevolgen zijn beperkt, De huurincassanten zijn</w:t>
      </w:r>
      <w:r w:rsidR="0052329B">
        <w:rPr>
          <w:rFonts w:cs="Arial"/>
          <w:szCs w:val="20"/>
        </w:rPr>
        <w:t xml:space="preserve"> nu niet meer de achtervang voor het</w:t>
      </w:r>
      <w:r w:rsidR="0052329B" w:rsidRPr="001B29D5">
        <w:rPr>
          <w:rFonts w:cs="Arial"/>
          <w:szCs w:val="20"/>
        </w:rPr>
        <w:t xml:space="preserve"> KC</w:t>
      </w:r>
      <w:r w:rsidR="0052329B">
        <w:rPr>
          <w:rFonts w:cs="Arial"/>
          <w:szCs w:val="20"/>
        </w:rPr>
        <w:t xml:space="preserve">C. Het uitbesteden van het VvE beheer betreft </w:t>
      </w:r>
      <w:r w:rsidR="0052329B" w:rsidRPr="001B29D5">
        <w:rPr>
          <w:rFonts w:cs="Arial"/>
          <w:szCs w:val="20"/>
        </w:rPr>
        <w:t xml:space="preserve">een klein aantal VVE’s </w:t>
      </w:r>
      <w:r w:rsidR="0052329B">
        <w:rPr>
          <w:rFonts w:cs="Arial"/>
          <w:szCs w:val="20"/>
        </w:rPr>
        <w:t xml:space="preserve"> </w:t>
      </w:r>
      <w:r w:rsidR="0052329B" w:rsidRPr="001B29D5">
        <w:rPr>
          <w:rFonts w:cs="Arial"/>
          <w:szCs w:val="20"/>
        </w:rPr>
        <w:t>De rol zelf was verdeeld over verschillende functionarissen.</w:t>
      </w:r>
    </w:p>
    <w:p w14:paraId="1B532193" w14:textId="77777777" w:rsidR="00B94B79" w:rsidRDefault="00B94B79" w:rsidP="00E54E06">
      <w:pPr>
        <w:spacing w:line="240" w:lineRule="atLeast"/>
        <w:contextualSpacing/>
        <w:rPr>
          <w:rFonts w:cs="Arial"/>
          <w:szCs w:val="20"/>
        </w:rPr>
      </w:pPr>
    </w:p>
    <w:p w14:paraId="5F3BCA3C" w14:textId="77777777" w:rsidR="00E54E06" w:rsidRPr="00E54E06" w:rsidRDefault="00E54E06" w:rsidP="00E54E06">
      <w:pPr>
        <w:spacing w:line="240" w:lineRule="atLeast"/>
        <w:contextualSpacing/>
        <w:rPr>
          <w:rFonts w:cs="Arial"/>
          <w:szCs w:val="20"/>
        </w:rPr>
      </w:pPr>
      <w:r w:rsidRPr="00E54E06">
        <w:rPr>
          <w:rFonts w:cs="Arial"/>
          <w:szCs w:val="20"/>
        </w:rPr>
        <w:lastRenderedPageBreak/>
        <w:t xml:space="preserve">Eind 2020 </w:t>
      </w:r>
      <w:r w:rsidR="00BC3DF6">
        <w:rPr>
          <w:rFonts w:cs="Arial"/>
          <w:szCs w:val="20"/>
        </w:rPr>
        <w:t>concludeerde het MT</w:t>
      </w:r>
      <w:r w:rsidRPr="00E54E06">
        <w:rPr>
          <w:rFonts w:cs="Arial"/>
          <w:szCs w:val="20"/>
        </w:rPr>
        <w:t xml:space="preserve"> dat de gevolgde werkwijze </w:t>
      </w:r>
      <w:r w:rsidR="00712A87">
        <w:rPr>
          <w:rFonts w:cs="Arial"/>
          <w:szCs w:val="20"/>
        </w:rPr>
        <w:t xml:space="preserve">voor de organisatieontwikkeling </w:t>
      </w:r>
      <w:r w:rsidRPr="00E54E06">
        <w:rPr>
          <w:rFonts w:cs="Arial"/>
          <w:szCs w:val="20"/>
        </w:rPr>
        <w:t>(</w:t>
      </w:r>
      <w:r w:rsidR="00712A87">
        <w:rPr>
          <w:rFonts w:cs="Arial"/>
          <w:szCs w:val="20"/>
        </w:rPr>
        <w:t>aparte besluitvorming per team</w:t>
      </w:r>
      <w:r w:rsidRPr="00E54E06">
        <w:rPr>
          <w:rFonts w:cs="Arial"/>
          <w:szCs w:val="20"/>
        </w:rPr>
        <w:t xml:space="preserve">) onduidelijkheid in de samenhang gaf. </w:t>
      </w:r>
      <w:r w:rsidR="00712A87">
        <w:rPr>
          <w:rFonts w:cs="Arial"/>
          <w:szCs w:val="20"/>
        </w:rPr>
        <w:t>In</w:t>
      </w:r>
      <w:r w:rsidRPr="00E54E06">
        <w:rPr>
          <w:rFonts w:cs="Arial"/>
          <w:szCs w:val="20"/>
        </w:rPr>
        <w:t xml:space="preserve"> 2021 </w:t>
      </w:r>
      <w:r w:rsidR="00712A87">
        <w:rPr>
          <w:rFonts w:cs="Arial"/>
          <w:szCs w:val="20"/>
        </w:rPr>
        <w:t xml:space="preserve">volgt daarom een </w:t>
      </w:r>
      <w:r w:rsidRPr="00E54E06">
        <w:rPr>
          <w:rFonts w:cs="Arial"/>
          <w:szCs w:val="20"/>
        </w:rPr>
        <w:t>totaal en afrondend voorste</w:t>
      </w:r>
      <w:r w:rsidR="00712A87">
        <w:rPr>
          <w:rFonts w:cs="Arial"/>
          <w:szCs w:val="20"/>
        </w:rPr>
        <w:t>l over de organisatie-inrichting</w:t>
      </w:r>
      <w:r w:rsidR="0087599C">
        <w:rPr>
          <w:rFonts w:cs="Arial"/>
          <w:szCs w:val="20"/>
        </w:rPr>
        <w:t>, waarmee ook het proces gestart in 2020 wordt afgerond</w:t>
      </w:r>
      <w:r w:rsidRPr="00E54E06">
        <w:rPr>
          <w:rFonts w:cs="Arial"/>
          <w:szCs w:val="20"/>
        </w:rPr>
        <w:t>.</w:t>
      </w:r>
      <w:r w:rsidR="00712A87">
        <w:rPr>
          <w:rFonts w:cs="Arial"/>
          <w:szCs w:val="20"/>
        </w:rPr>
        <w:t xml:space="preserve"> </w:t>
      </w:r>
      <w:r w:rsidRPr="00E54E06">
        <w:rPr>
          <w:rFonts w:cs="Arial"/>
          <w:szCs w:val="20"/>
        </w:rPr>
        <w:t>Hiermee is niet gezegd dat er in de toekomst geen veranderingen meer zu</w:t>
      </w:r>
      <w:r w:rsidR="00712A87">
        <w:rPr>
          <w:rFonts w:cs="Arial"/>
          <w:szCs w:val="20"/>
        </w:rPr>
        <w:t xml:space="preserve">llen plaatsvinden. Want de wereld is </w:t>
      </w:r>
      <w:r w:rsidRPr="00E54E06">
        <w:rPr>
          <w:rFonts w:cs="Arial"/>
          <w:szCs w:val="20"/>
        </w:rPr>
        <w:t>in</w:t>
      </w:r>
      <w:r w:rsidR="00712A87">
        <w:rPr>
          <w:rFonts w:cs="Arial"/>
          <w:szCs w:val="20"/>
        </w:rPr>
        <w:t xml:space="preserve"> voortdurend onderhevig aan </w:t>
      </w:r>
      <w:r w:rsidRPr="00E54E06">
        <w:rPr>
          <w:rFonts w:cs="Arial"/>
          <w:szCs w:val="20"/>
        </w:rPr>
        <w:t>veran</w:t>
      </w:r>
      <w:r w:rsidR="00712A87">
        <w:rPr>
          <w:rFonts w:cs="Arial"/>
          <w:szCs w:val="20"/>
        </w:rPr>
        <w:t>dering.</w:t>
      </w:r>
    </w:p>
    <w:p w14:paraId="13CA44BA" w14:textId="77777777" w:rsidR="00E54E06" w:rsidRDefault="00E54E06" w:rsidP="00E54E06">
      <w:pPr>
        <w:spacing w:line="240" w:lineRule="atLeast"/>
        <w:contextualSpacing/>
        <w:rPr>
          <w:rFonts w:cs="Arial"/>
          <w:szCs w:val="20"/>
        </w:rPr>
      </w:pPr>
    </w:p>
    <w:p w14:paraId="51BB60BF" w14:textId="77777777" w:rsidR="007F45B3" w:rsidRDefault="002A0E7C" w:rsidP="00C16A9D">
      <w:pPr>
        <w:spacing w:line="240" w:lineRule="atLeast"/>
        <w:contextualSpacing/>
        <w:rPr>
          <w:rFonts w:cs="Arial"/>
          <w:szCs w:val="20"/>
        </w:rPr>
      </w:pPr>
      <w:r w:rsidRPr="002A0E7C">
        <w:rPr>
          <w:rFonts w:cs="Arial"/>
          <w:szCs w:val="20"/>
        </w:rPr>
        <w:t>Het ziekteverzuim over het jaar 2020 was gemiddeld 8,57%. Dit is een forse stijging</w:t>
      </w:r>
      <w:r>
        <w:rPr>
          <w:rFonts w:cs="Arial"/>
          <w:szCs w:val="20"/>
        </w:rPr>
        <w:t xml:space="preserve"> ten opzichte van 2019 (2,26%). D</w:t>
      </w:r>
      <w:r w:rsidRPr="002A0E7C">
        <w:rPr>
          <w:rFonts w:cs="Arial"/>
          <w:szCs w:val="20"/>
        </w:rPr>
        <w:t>eze stijging heeft verschillende redenen en gaat vooral over medewerkers die langdurig uitv</w:t>
      </w:r>
      <w:r>
        <w:rPr>
          <w:rFonts w:cs="Arial"/>
          <w:szCs w:val="20"/>
        </w:rPr>
        <w:t>ie</w:t>
      </w:r>
      <w:r w:rsidRPr="002A0E7C">
        <w:rPr>
          <w:rFonts w:cs="Arial"/>
          <w:szCs w:val="20"/>
        </w:rPr>
        <w:t>len. Het kort verzuim is laag gebleven.</w:t>
      </w:r>
    </w:p>
    <w:p w14:paraId="1C7B5CAD" w14:textId="77777777" w:rsidR="007F45B3" w:rsidRPr="007F45B3" w:rsidRDefault="007F45B3" w:rsidP="007F45B3">
      <w:pPr>
        <w:spacing w:line="240" w:lineRule="atLeast"/>
        <w:contextualSpacing/>
        <w:rPr>
          <w:rFonts w:cs="Arial"/>
          <w:szCs w:val="20"/>
        </w:rPr>
      </w:pPr>
    </w:p>
    <w:p w14:paraId="439F11CB" w14:textId="77777777" w:rsidR="007F45B3" w:rsidRPr="004D3184" w:rsidRDefault="007F45B3" w:rsidP="007F45B3">
      <w:pPr>
        <w:spacing w:line="240" w:lineRule="atLeast"/>
        <w:contextualSpacing/>
        <w:rPr>
          <w:rFonts w:cs="Arial"/>
          <w:szCs w:val="20"/>
        </w:rPr>
      </w:pPr>
      <w:r w:rsidRPr="007F45B3">
        <w:rPr>
          <w:rFonts w:cs="Arial"/>
          <w:szCs w:val="20"/>
        </w:rPr>
        <w:t xml:space="preserve">Per 1 februari 2020 bereikten we met de FNV </w:t>
      </w:r>
      <w:r>
        <w:rPr>
          <w:rFonts w:cs="Arial"/>
          <w:szCs w:val="20"/>
        </w:rPr>
        <w:t>een</w:t>
      </w:r>
      <w:r w:rsidRPr="007F45B3">
        <w:rPr>
          <w:rFonts w:cs="Arial"/>
          <w:szCs w:val="20"/>
        </w:rPr>
        <w:t xml:space="preserve"> akkoord over een nieuw sociaal statuut. Daarmee is een vangnet gerealiseerd voor gevallen waarin een functie verandert of ingrijpend wijzigt, zodat medewerkers met vertrouwen stappen kunnen zetten.</w:t>
      </w:r>
    </w:p>
    <w:p w14:paraId="487A7462" w14:textId="77777777" w:rsidR="003658CA" w:rsidRPr="004D3184" w:rsidRDefault="003658CA" w:rsidP="00C16A9D">
      <w:pPr>
        <w:spacing w:line="240" w:lineRule="atLeast"/>
        <w:contextualSpacing/>
        <w:rPr>
          <w:rFonts w:cs="Arial"/>
          <w:color w:val="00B050"/>
          <w:szCs w:val="20"/>
        </w:rPr>
      </w:pPr>
    </w:p>
    <w:p w14:paraId="1CCFB310" w14:textId="77777777" w:rsidR="00853C40" w:rsidRDefault="00EF7923" w:rsidP="00C16A9D">
      <w:pPr>
        <w:spacing w:line="240" w:lineRule="atLeast"/>
        <w:contextualSpacing/>
        <w:rPr>
          <w:szCs w:val="20"/>
        </w:rPr>
      </w:pPr>
      <w:r w:rsidRPr="001B0316">
        <w:rPr>
          <w:rStyle w:val="Kop2Char"/>
        </w:rPr>
        <w:t>Aedes Benchmark</w:t>
      </w:r>
      <w:r w:rsidRPr="007F3648">
        <w:rPr>
          <w:rFonts w:cs="Arial"/>
          <w:i/>
          <w:color w:val="0070C0"/>
          <w:szCs w:val="20"/>
        </w:rPr>
        <w:t xml:space="preserve"> </w:t>
      </w:r>
      <w:r w:rsidRPr="007F3648">
        <w:rPr>
          <w:rFonts w:cs="Arial"/>
          <w:i/>
          <w:color w:val="0070C0"/>
          <w:szCs w:val="20"/>
        </w:rPr>
        <w:br/>
      </w:r>
      <w:r w:rsidRPr="004D3184">
        <w:rPr>
          <w:rFonts w:cs="Arial"/>
          <w:szCs w:val="20"/>
        </w:rPr>
        <w:t xml:space="preserve">De analyse van de Aedes Benchmark laat zien dat </w:t>
      </w:r>
      <w:r w:rsidR="002503FD">
        <w:rPr>
          <w:rFonts w:cs="Arial"/>
          <w:szCs w:val="20"/>
        </w:rPr>
        <w:t>h</w:t>
      </w:r>
      <w:r w:rsidR="002503FD" w:rsidRPr="002503FD">
        <w:rPr>
          <w:rFonts w:cs="Arial"/>
          <w:szCs w:val="20"/>
        </w:rPr>
        <w:t>et oordeel van onze huurders niet lager is dan een 7,5. We behoren daarmee wel tot categorie C, laagst scorende corporaties</w:t>
      </w:r>
      <w:r w:rsidR="00A71E5D">
        <w:rPr>
          <w:rFonts w:cs="Arial"/>
          <w:szCs w:val="20"/>
        </w:rPr>
        <w:t>, maar we ziin niet ontevreden</w:t>
      </w:r>
      <w:r w:rsidR="00827209">
        <w:rPr>
          <w:rFonts w:cs="Arial"/>
          <w:szCs w:val="20"/>
        </w:rPr>
        <w:t xml:space="preserve"> </w:t>
      </w:r>
      <w:r w:rsidR="00827209" w:rsidRPr="0031134A">
        <w:rPr>
          <w:rFonts w:cs="Arial"/>
          <w:szCs w:val="20"/>
        </w:rPr>
        <w:t>(de marges tussen de categorieën zijn klein, corporaties in klasse A scoren een 8 of hoger)</w:t>
      </w:r>
      <w:r w:rsidR="002503FD" w:rsidRPr="002503FD">
        <w:rPr>
          <w:rFonts w:cs="Arial"/>
          <w:szCs w:val="20"/>
        </w:rPr>
        <w:t xml:space="preserve">. </w:t>
      </w:r>
      <w:r w:rsidR="002503FD" w:rsidRPr="002503FD">
        <w:rPr>
          <w:szCs w:val="20"/>
        </w:rPr>
        <w:t>We</w:t>
      </w:r>
      <w:r w:rsidR="00A71E5D">
        <w:rPr>
          <w:szCs w:val="20"/>
        </w:rPr>
        <w:t>l</w:t>
      </w:r>
      <w:r w:rsidR="002503FD" w:rsidRPr="002503FD">
        <w:rPr>
          <w:szCs w:val="20"/>
        </w:rPr>
        <w:t xml:space="preserve"> stellen we onszelf als permanent doel om het huurdersoordeel </w:t>
      </w:r>
      <w:r w:rsidR="00A71E5D">
        <w:rPr>
          <w:szCs w:val="20"/>
        </w:rPr>
        <w:t xml:space="preserve">omhoog te krijgen, onder andere </w:t>
      </w:r>
      <w:r w:rsidR="002503FD" w:rsidRPr="002503FD">
        <w:rPr>
          <w:szCs w:val="20"/>
        </w:rPr>
        <w:t>door onze bedrijfsprocessen waar nodig te stroomlijnen en te versimpelen.</w:t>
      </w:r>
    </w:p>
    <w:p w14:paraId="67153005" w14:textId="77777777" w:rsidR="00A71E5D" w:rsidRDefault="00A71E5D" w:rsidP="00C16A9D">
      <w:pPr>
        <w:spacing w:line="240" w:lineRule="atLeast"/>
        <w:contextualSpacing/>
        <w:rPr>
          <w:szCs w:val="20"/>
        </w:rPr>
      </w:pPr>
      <w:r w:rsidRPr="00A71E5D">
        <w:rPr>
          <w:szCs w:val="20"/>
        </w:rPr>
        <w:t xml:space="preserve">Voor bedrijfslasten behoren wij </w:t>
      </w:r>
      <w:r>
        <w:rPr>
          <w:szCs w:val="20"/>
        </w:rPr>
        <w:t xml:space="preserve">ook </w:t>
      </w:r>
      <w:r w:rsidRPr="00A71E5D">
        <w:rPr>
          <w:szCs w:val="20"/>
        </w:rPr>
        <w:t xml:space="preserve">tot </w:t>
      </w:r>
      <w:r>
        <w:rPr>
          <w:szCs w:val="20"/>
        </w:rPr>
        <w:t>categorie</w:t>
      </w:r>
      <w:r w:rsidRPr="00A71E5D">
        <w:rPr>
          <w:szCs w:val="20"/>
        </w:rPr>
        <w:t xml:space="preserve"> C. De afgelopen jaren is </w:t>
      </w:r>
      <w:r>
        <w:rPr>
          <w:szCs w:val="20"/>
        </w:rPr>
        <w:t xml:space="preserve">wel </w:t>
      </w:r>
      <w:r w:rsidRPr="00A71E5D">
        <w:rPr>
          <w:szCs w:val="20"/>
        </w:rPr>
        <w:t>al e</w:t>
      </w:r>
      <w:r>
        <w:rPr>
          <w:szCs w:val="20"/>
        </w:rPr>
        <w:t>en flinke verbeterslag behaald</w:t>
      </w:r>
      <w:r w:rsidRPr="00A71E5D">
        <w:rPr>
          <w:szCs w:val="20"/>
        </w:rPr>
        <w:t>. De belangrijkste reden voor de relatief hoge bedrijfslasten zijn het hoge aantal inhuurk</w:t>
      </w:r>
      <w:r>
        <w:rPr>
          <w:szCs w:val="20"/>
        </w:rPr>
        <w:t>rachten en de kosten voor IT. In 2021</w:t>
      </w:r>
      <w:r w:rsidRPr="00A71E5D">
        <w:rPr>
          <w:szCs w:val="20"/>
        </w:rPr>
        <w:t xml:space="preserve"> </w:t>
      </w:r>
      <w:r>
        <w:rPr>
          <w:szCs w:val="20"/>
        </w:rPr>
        <w:t>wordt</w:t>
      </w:r>
      <w:r w:rsidRPr="00A71E5D">
        <w:rPr>
          <w:szCs w:val="20"/>
        </w:rPr>
        <w:t xml:space="preserve"> het aantal inhuurkrachten </w:t>
      </w:r>
      <w:r>
        <w:rPr>
          <w:szCs w:val="20"/>
        </w:rPr>
        <w:t>flink verlaagd</w:t>
      </w:r>
      <w:r w:rsidRPr="00A71E5D">
        <w:rPr>
          <w:szCs w:val="20"/>
        </w:rPr>
        <w:t>.</w:t>
      </w:r>
    </w:p>
    <w:p w14:paraId="32E02D66" w14:textId="77777777" w:rsidR="00A71E5D" w:rsidRDefault="001B0316" w:rsidP="00C16A9D">
      <w:pPr>
        <w:spacing w:line="240" w:lineRule="atLeast"/>
        <w:contextualSpacing/>
        <w:rPr>
          <w:szCs w:val="20"/>
        </w:rPr>
      </w:pPr>
      <w:r>
        <w:rPr>
          <w:szCs w:val="20"/>
        </w:rPr>
        <w:t xml:space="preserve">Ook wat betreft duurzaamheid </w:t>
      </w:r>
      <w:r w:rsidRPr="001B0316">
        <w:rPr>
          <w:szCs w:val="20"/>
        </w:rPr>
        <w:t xml:space="preserve">en woningkwaliteit behoren wij tot klasse C. Dit heeft vooral te maken met het feit dat een groot deel van onze woningen verouderd is (bouwjaren ‘50/ ’60) en </w:t>
      </w:r>
      <w:r w:rsidR="00827209" w:rsidRPr="001B0316">
        <w:rPr>
          <w:szCs w:val="20"/>
        </w:rPr>
        <w:t xml:space="preserve">en </w:t>
      </w:r>
      <w:r w:rsidR="00827209">
        <w:rPr>
          <w:szCs w:val="20"/>
        </w:rPr>
        <w:t>door achterstallig onderhoud</w:t>
      </w:r>
      <w:r w:rsidR="00827209" w:rsidRPr="001B0316">
        <w:rPr>
          <w:szCs w:val="20"/>
        </w:rPr>
        <w:t xml:space="preserve"> </w:t>
      </w:r>
      <w:r w:rsidRPr="001B0316">
        <w:rPr>
          <w:szCs w:val="20"/>
        </w:rPr>
        <w:t>hoognodig moet worden vernieuwd en verduurzaamd. Dit is voor Woningbedrijf Velsen voor de komende tien jaar de grootste opgave.</w:t>
      </w:r>
    </w:p>
    <w:p w14:paraId="5D3A6603" w14:textId="77777777" w:rsidR="00CC4664" w:rsidRDefault="00CC4664" w:rsidP="001B0316"/>
    <w:p w14:paraId="246877A1" w14:textId="77777777" w:rsidR="004C4FA5" w:rsidRDefault="004C4FA5">
      <w:pPr>
        <w:rPr>
          <w:rFonts w:cs="Arial"/>
          <w:b/>
          <w:color w:val="A8D08D" w:themeColor="accent6" w:themeTint="99"/>
          <w:sz w:val="24"/>
          <w:szCs w:val="24"/>
        </w:rPr>
      </w:pPr>
      <w:r>
        <w:rPr>
          <w:rFonts w:cs="Arial"/>
          <w:b/>
          <w:color w:val="A8D08D" w:themeColor="accent6" w:themeTint="99"/>
          <w:sz w:val="24"/>
          <w:szCs w:val="24"/>
        </w:rPr>
        <w:br w:type="page"/>
      </w:r>
    </w:p>
    <w:p w14:paraId="56C21C9A" w14:textId="77777777" w:rsidR="00A70930" w:rsidRPr="004A6F4D" w:rsidRDefault="008A71CB">
      <w:pPr>
        <w:pStyle w:val="Kop1"/>
      </w:pPr>
      <w:bookmarkStart w:id="9" w:name="_Toc70512658"/>
      <w:bookmarkStart w:id="10" w:name="_Toc71206397"/>
      <w:r w:rsidRPr="00391E3C">
        <w:lastRenderedPageBreak/>
        <w:t xml:space="preserve">3. </w:t>
      </w:r>
      <w:r w:rsidR="00A70930" w:rsidRPr="00391E3C">
        <w:t>Corporate Governance</w:t>
      </w:r>
      <w:bookmarkEnd w:id="9"/>
      <w:bookmarkEnd w:id="10"/>
      <w:r w:rsidR="00A70930" w:rsidRPr="004A6F4D">
        <w:t xml:space="preserve"> </w:t>
      </w:r>
    </w:p>
    <w:p w14:paraId="6FD013DD" w14:textId="77777777" w:rsidR="00F9547D" w:rsidRPr="004D3184" w:rsidRDefault="00A70930" w:rsidP="00C16A9D">
      <w:pPr>
        <w:spacing w:line="240" w:lineRule="atLeast"/>
        <w:contextualSpacing/>
        <w:rPr>
          <w:rFonts w:cs="Arial"/>
          <w:szCs w:val="20"/>
        </w:rPr>
      </w:pPr>
      <w:r w:rsidRPr="004D3184">
        <w:rPr>
          <w:rFonts w:cs="Arial"/>
          <w:szCs w:val="20"/>
        </w:rPr>
        <w:t xml:space="preserve">Goed bestuur zorgt voor een optimale inzet van mens en middelen en maakt dat de gestelde doelstellingen zo effectief, efficiënt en klantgericht mogelijk worden gerealiseerd. Goed bestuur kenmerkt zich door aandacht voor goed toezicht (governance), voor risico’s en risicobeheersing (risicomanagement) en het voldoen aan relevante wet- en regelgeving. Goed bestuur beperkt zich niet alleen tot Woningbedrijf Velsen maar heeft ook betrekking op de omgang met </w:t>
      </w:r>
      <w:r w:rsidR="0052329B">
        <w:rPr>
          <w:rFonts w:cs="Arial"/>
          <w:szCs w:val="20"/>
        </w:rPr>
        <w:t>belanghebbenden</w:t>
      </w:r>
      <w:r w:rsidR="002C29E4">
        <w:rPr>
          <w:rFonts w:cs="Arial"/>
          <w:szCs w:val="20"/>
        </w:rPr>
        <w:t>.</w:t>
      </w:r>
    </w:p>
    <w:p w14:paraId="1C96EFE9" w14:textId="77777777" w:rsidR="00853C40" w:rsidRDefault="00853C40" w:rsidP="00C16A9D">
      <w:pPr>
        <w:spacing w:line="240" w:lineRule="atLeast"/>
        <w:contextualSpacing/>
        <w:rPr>
          <w:rFonts w:cs="Arial"/>
          <w:szCs w:val="20"/>
        </w:rPr>
      </w:pPr>
    </w:p>
    <w:p w14:paraId="657E8367" w14:textId="77777777" w:rsidR="00A70930" w:rsidRPr="004D3184" w:rsidRDefault="004E38F0" w:rsidP="00C16A9D">
      <w:pPr>
        <w:spacing w:line="240" w:lineRule="atLeast"/>
        <w:contextualSpacing/>
        <w:rPr>
          <w:rFonts w:cs="Arial"/>
          <w:szCs w:val="20"/>
        </w:rPr>
      </w:pPr>
      <w:r w:rsidRPr="004D3184">
        <w:rPr>
          <w:rFonts w:cs="Arial"/>
          <w:szCs w:val="20"/>
        </w:rPr>
        <w:t>Woni</w:t>
      </w:r>
      <w:r w:rsidR="00B27E30">
        <w:rPr>
          <w:rFonts w:cs="Arial"/>
          <w:szCs w:val="20"/>
        </w:rPr>
        <w:t xml:space="preserve">ngbedrijf Velsen heeft eind </w:t>
      </w:r>
      <w:r w:rsidR="001D5F26">
        <w:rPr>
          <w:rFonts w:cs="Arial"/>
          <w:szCs w:val="20"/>
        </w:rPr>
        <w:t>2020</w:t>
      </w:r>
      <w:r w:rsidRPr="004D3184">
        <w:rPr>
          <w:rFonts w:cs="Arial"/>
          <w:szCs w:val="20"/>
        </w:rPr>
        <w:t xml:space="preserve"> </w:t>
      </w:r>
      <w:r w:rsidR="00A70930" w:rsidRPr="004D3184">
        <w:rPr>
          <w:rFonts w:cs="Arial"/>
          <w:szCs w:val="20"/>
        </w:rPr>
        <w:t>het</w:t>
      </w:r>
      <w:r w:rsidR="008F3E7C" w:rsidRPr="004D3184">
        <w:rPr>
          <w:rFonts w:cs="Arial"/>
          <w:szCs w:val="20"/>
        </w:rPr>
        <w:t xml:space="preserve"> onderstaande organisatieschema:</w:t>
      </w:r>
    </w:p>
    <w:p w14:paraId="4183E461" w14:textId="77777777" w:rsidR="00100543" w:rsidRPr="004D3184" w:rsidRDefault="00591202" w:rsidP="00C16A9D">
      <w:pPr>
        <w:spacing w:line="240" w:lineRule="atLeast"/>
        <w:contextualSpacing/>
        <w:rPr>
          <w:rFonts w:cs="Arial"/>
          <w:szCs w:val="20"/>
        </w:rPr>
      </w:pPr>
      <w:r w:rsidRPr="00591202">
        <w:rPr>
          <w:noProof/>
          <w:lang w:eastAsia="nl-NL"/>
        </w:rPr>
        <w:drawing>
          <wp:inline distT="0" distB="0" distL="0" distR="0" wp14:anchorId="013BD402" wp14:editId="6F4112A9">
            <wp:extent cx="5760720" cy="3521811"/>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521811"/>
                    </a:xfrm>
                    <a:prstGeom prst="rect">
                      <a:avLst/>
                    </a:prstGeom>
                    <a:noFill/>
                    <a:ln>
                      <a:noFill/>
                    </a:ln>
                  </pic:spPr>
                </pic:pic>
              </a:graphicData>
            </a:graphic>
          </wp:inline>
        </w:drawing>
      </w:r>
    </w:p>
    <w:p w14:paraId="7BDD2E88" w14:textId="77777777" w:rsidR="008F3E7C" w:rsidRPr="004D3184" w:rsidRDefault="008F3E7C" w:rsidP="00C16A9D">
      <w:pPr>
        <w:spacing w:line="240" w:lineRule="atLeast"/>
        <w:contextualSpacing/>
        <w:rPr>
          <w:rFonts w:cs="Arial"/>
          <w:szCs w:val="20"/>
        </w:rPr>
      </w:pPr>
    </w:p>
    <w:p w14:paraId="6F4F1AAE" w14:textId="77777777" w:rsidR="00472AAD" w:rsidRDefault="00472AAD" w:rsidP="00C16A9D">
      <w:pPr>
        <w:spacing w:line="240" w:lineRule="atLeast"/>
        <w:contextualSpacing/>
        <w:rPr>
          <w:rStyle w:val="Kop2Char"/>
        </w:rPr>
      </w:pPr>
    </w:p>
    <w:p w14:paraId="48BF680B" w14:textId="77777777" w:rsidR="00A70930" w:rsidRPr="004D3184" w:rsidRDefault="00A70930" w:rsidP="00C16A9D">
      <w:pPr>
        <w:spacing w:line="240" w:lineRule="atLeast"/>
        <w:contextualSpacing/>
        <w:rPr>
          <w:rFonts w:cs="Arial"/>
          <w:szCs w:val="20"/>
        </w:rPr>
      </w:pPr>
      <w:r w:rsidRPr="00391E3C">
        <w:rPr>
          <w:rStyle w:val="Kop2Char"/>
        </w:rPr>
        <w:t>Raad van Commissarissen</w:t>
      </w:r>
      <w:r w:rsidRPr="007F3648">
        <w:rPr>
          <w:rFonts w:cs="Arial"/>
          <w:i/>
          <w:color w:val="0070C0"/>
          <w:szCs w:val="20"/>
        </w:rPr>
        <w:t xml:space="preserve"> </w:t>
      </w:r>
      <w:r w:rsidRPr="00A7779F">
        <w:rPr>
          <w:rFonts w:cs="Arial"/>
          <w:color w:val="A8D08D" w:themeColor="accent6" w:themeTint="99"/>
          <w:szCs w:val="20"/>
        </w:rPr>
        <w:br/>
      </w:r>
      <w:r w:rsidRPr="004D3184">
        <w:rPr>
          <w:rFonts w:cs="Arial"/>
          <w:szCs w:val="20"/>
        </w:rPr>
        <w:t>De RvC houdt toezicht op het beleid van het bestuur en de algemene gang van zaken in de stichting. De RvC bestaat volgens de statuten uit minimaa</w:t>
      </w:r>
      <w:r w:rsidR="008F3E7C" w:rsidRPr="004D3184">
        <w:rPr>
          <w:rFonts w:cs="Arial"/>
          <w:szCs w:val="20"/>
        </w:rPr>
        <w:t>l vier en maximaal zeven leden.</w:t>
      </w:r>
      <w:r w:rsidR="008636F1">
        <w:rPr>
          <w:rFonts w:cs="Arial"/>
          <w:szCs w:val="20"/>
        </w:rPr>
        <w:t xml:space="preserve"> De huidige RvC heeft zes leden.</w:t>
      </w:r>
    </w:p>
    <w:p w14:paraId="720737F3" w14:textId="77777777" w:rsidR="008F3E7C" w:rsidRPr="004D3184" w:rsidRDefault="008F3E7C" w:rsidP="00C16A9D">
      <w:pPr>
        <w:spacing w:line="240" w:lineRule="atLeast"/>
        <w:contextualSpacing/>
        <w:rPr>
          <w:rFonts w:cs="Arial"/>
          <w:b/>
          <w:szCs w:val="20"/>
        </w:rPr>
      </w:pPr>
    </w:p>
    <w:p w14:paraId="19FA49D5" w14:textId="77777777" w:rsidR="00A70930" w:rsidRPr="004D3184" w:rsidRDefault="00A70930" w:rsidP="00C16A9D">
      <w:pPr>
        <w:spacing w:line="240" w:lineRule="atLeast"/>
        <w:contextualSpacing/>
        <w:rPr>
          <w:rFonts w:cs="Arial"/>
          <w:szCs w:val="20"/>
        </w:rPr>
      </w:pPr>
      <w:r w:rsidRPr="00391E3C">
        <w:rPr>
          <w:rStyle w:val="Kop2Char"/>
        </w:rPr>
        <w:t>Bestuur</w:t>
      </w:r>
      <w:r w:rsidRPr="007F3648">
        <w:rPr>
          <w:rFonts w:cs="Arial"/>
          <w:color w:val="0070C0"/>
          <w:szCs w:val="20"/>
        </w:rPr>
        <w:br/>
      </w:r>
      <w:r w:rsidRPr="004D3184">
        <w:rPr>
          <w:rFonts w:cs="Arial"/>
          <w:szCs w:val="20"/>
        </w:rPr>
        <w:t>Het bestuur is belast met het besturen van de stichting en legt hierover verantwoording af aan de RvC. Het bestuur is onder andere verantwoordelijk voor de naleving van alle relevante wet- en regelgeving en voor het beheersen van de risico’s verbonden aan de activiteiten van de corporatie. Het bestuur rapporteert hierover aan de RvC en de auditcommissie. Ook worden de interne risicobeheersings-</w:t>
      </w:r>
      <w:r w:rsidR="003658CA" w:rsidRPr="004D3184">
        <w:rPr>
          <w:rFonts w:cs="Arial"/>
          <w:szCs w:val="20"/>
        </w:rPr>
        <w:t xml:space="preserve"> en controlesystemen besproken.</w:t>
      </w:r>
    </w:p>
    <w:p w14:paraId="31EF413A" w14:textId="77777777" w:rsidR="003658CA" w:rsidRPr="004D3184" w:rsidRDefault="003658CA" w:rsidP="00C16A9D">
      <w:pPr>
        <w:spacing w:line="240" w:lineRule="atLeast"/>
        <w:contextualSpacing/>
        <w:rPr>
          <w:rFonts w:cs="Arial"/>
          <w:szCs w:val="20"/>
        </w:rPr>
      </w:pPr>
    </w:p>
    <w:p w14:paraId="42A62789" w14:textId="77777777" w:rsidR="00A70930" w:rsidRPr="004D3184" w:rsidRDefault="00A70930" w:rsidP="00C16A9D">
      <w:pPr>
        <w:spacing w:line="240" w:lineRule="atLeast"/>
        <w:contextualSpacing/>
        <w:rPr>
          <w:rFonts w:cs="Arial"/>
          <w:szCs w:val="20"/>
        </w:rPr>
      </w:pPr>
      <w:r w:rsidRPr="00391E3C">
        <w:rPr>
          <w:rStyle w:val="Kop2Char"/>
        </w:rPr>
        <w:t>Controller</w:t>
      </w:r>
      <w:r w:rsidRPr="007F3648">
        <w:rPr>
          <w:rFonts w:cs="Arial"/>
          <w:b/>
          <w:i/>
          <w:color w:val="0070C0"/>
          <w:szCs w:val="20"/>
        </w:rPr>
        <w:t xml:space="preserve"> </w:t>
      </w:r>
      <w:r w:rsidRPr="007F3648">
        <w:rPr>
          <w:rFonts w:cs="Arial"/>
          <w:color w:val="0070C0"/>
          <w:szCs w:val="20"/>
        </w:rPr>
        <w:br/>
      </w:r>
      <w:r w:rsidRPr="004D3184">
        <w:rPr>
          <w:rFonts w:cs="Arial"/>
          <w:szCs w:val="20"/>
        </w:rPr>
        <w:t xml:space="preserve">Conform de Woningwet valt de controller rechtstreeks onder de bestuurder. Hij adviseert gevraagd en ongevraagd het bestuur, het </w:t>
      </w:r>
      <w:r w:rsidR="003A2A1D">
        <w:rPr>
          <w:rFonts w:cs="Arial"/>
          <w:szCs w:val="20"/>
        </w:rPr>
        <w:t>M</w:t>
      </w:r>
      <w:r w:rsidRPr="004D3184">
        <w:rPr>
          <w:rFonts w:cs="Arial"/>
          <w:szCs w:val="20"/>
        </w:rPr>
        <w:t xml:space="preserve">anagement </w:t>
      </w:r>
      <w:r w:rsidR="003A2A1D">
        <w:rPr>
          <w:rFonts w:cs="Arial"/>
          <w:szCs w:val="20"/>
        </w:rPr>
        <w:t>T</w:t>
      </w:r>
      <w:r w:rsidRPr="004D3184">
        <w:rPr>
          <w:rFonts w:cs="Arial"/>
          <w:szCs w:val="20"/>
        </w:rPr>
        <w:t>eam en de RvC. De controller is ook verantwoordelijk voor de actualisatie van de risicoprofielen (zie paragraaf risicomanagement). Hij toetst in dat kader ook de opzet van de door het management ingerichte maatregelen en is verantwoordelijk voor interne audits. Daarnaast wordt van de controller verwacht dat hij gevraagd en ongevraagd de RvC informe</w:t>
      </w:r>
      <w:r w:rsidR="003658CA" w:rsidRPr="004D3184">
        <w:rPr>
          <w:rFonts w:cs="Arial"/>
          <w:szCs w:val="20"/>
        </w:rPr>
        <w:t>ert over zaken die er toe doen.</w:t>
      </w:r>
    </w:p>
    <w:p w14:paraId="7B4787F6" w14:textId="77777777" w:rsidR="003658CA" w:rsidRPr="004D3184" w:rsidRDefault="003658CA" w:rsidP="00C16A9D">
      <w:pPr>
        <w:spacing w:line="240" w:lineRule="atLeast"/>
        <w:contextualSpacing/>
        <w:rPr>
          <w:rFonts w:cs="Arial"/>
          <w:color w:val="00B050"/>
          <w:szCs w:val="20"/>
        </w:rPr>
      </w:pPr>
    </w:p>
    <w:p w14:paraId="0237D65E" w14:textId="77777777" w:rsidR="00391E3C" w:rsidRDefault="00391E3C">
      <w:pPr>
        <w:rPr>
          <w:rStyle w:val="Kop2Char"/>
        </w:rPr>
      </w:pPr>
      <w:r>
        <w:rPr>
          <w:rStyle w:val="Kop2Char"/>
        </w:rPr>
        <w:br w:type="page"/>
      </w:r>
    </w:p>
    <w:p w14:paraId="33277A23" w14:textId="77777777" w:rsidR="00445EBC" w:rsidRPr="004D3184" w:rsidRDefault="00A70930" w:rsidP="00C16A9D">
      <w:pPr>
        <w:spacing w:line="240" w:lineRule="atLeast"/>
        <w:contextualSpacing/>
        <w:rPr>
          <w:rFonts w:cs="Arial"/>
          <w:szCs w:val="20"/>
        </w:rPr>
      </w:pPr>
      <w:r w:rsidRPr="00391E3C">
        <w:rPr>
          <w:rStyle w:val="Kop2Char"/>
        </w:rPr>
        <w:lastRenderedPageBreak/>
        <w:t>Management</w:t>
      </w:r>
      <w:r w:rsidRPr="007F3648">
        <w:rPr>
          <w:rFonts w:cs="Arial"/>
          <w:b/>
          <w:i/>
          <w:color w:val="0070C0"/>
          <w:szCs w:val="20"/>
        </w:rPr>
        <w:t xml:space="preserve"> </w:t>
      </w:r>
      <w:r w:rsidR="00827209">
        <w:rPr>
          <w:rStyle w:val="Kop2Char"/>
        </w:rPr>
        <w:t>afdelingen Klant en woning en Bedrijfsvoering</w:t>
      </w:r>
      <w:r w:rsidRPr="007F3648">
        <w:rPr>
          <w:rFonts w:cs="Arial"/>
          <w:i/>
          <w:color w:val="0070C0"/>
          <w:szCs w:val="20"/>
        </w:rPr>
        <w:br/>
      </w:r>
      <w:r w:rsidR="004E38F0" w:rsidRPr="004D3184">
        <w:rPr>
          <w:rFonts w:cs="Arial"/>
          <w:szCs w:val="20"/>
        </w:rPr>
        <w:t>Woningbedrijf Velsen heeft een M</w:t>
      </w:r>
      <w:r w:rsidRPr="004D3184">
        <w:rPr>
          <w:rFonts w:cs="Arial"/>
          <w:szCs w:val="20"/>
        </w:rPr>
        <w:t>anagement</w:t>
      </w:r>
      <w:r w:rsidR="002C29E4">
        <w:rPr>
          <w:rFonts w:cs="Arial"/>
          <w:szCs w:val="20"/>
        </w:rPr>
        <w:t xml:space="preserve"> Team (MT) dat</w:t>
      </w:r>
      <w:r w:rsidR="00A631A3" w:rsidRPr="004D3184">
        <w:rPr>
          <w:rFonts w:cs="Arial"/>
          <w:szCs w:val="20"/>
        </w:rPr>
        <w:t xml:space="preserve"> wekelijks bijeenkom</w:t>
      </w:r>
      <w:r w:rsidRPr="004D3184">
        <w:rPr>
          <w:rFonts w:cs="Arial"/>
          <w:szCs w:val="20"/>
        </w:rPr>
        <w:t>t</w:t>
      </w:r>
      <w:r w:rsidR="008636F1">
        <w:rPr>
          <w:rFonts w:cs="Arial"/>
          <w:szCs w:val="20"/>
        </w:rPr>
        <w:t>. Het MT</w:t>
      </w:r>
      <w:r w:rsidRPr="004D3184">
        <w:rPr>
          <w:rFonts w:cs="Arial"/>
          <w:szCs w:val="20"/>
        </w:rPr>
        <w:t xml:space="preserve"> </w:t>
      </w:r>
      <w:r w:rsidR="00A631A3" w:rsidRPr="004D3184">
        <w:rPr>
          <w:rFonts w:cs="Arial"/>
          <w:szCs w:val="20"/>
        </w:rPr>
        <w:t xml:space="preserve">heeft </w:t>
      </w:r>
      <w:r w:rsidRPr="004D3184">
        <w:rPr>
          <w:rFonts w:cs="Arial"/>
          <w:szCs w:val="20"/>
        </w:rPr>
        <w:t>een adviserende rol richting de bestuurder. De bestuurder neemt bij zijn besluit het advies van het Management Team mee. Het bestuur neemt zelfstandig zijn besluit. Het Management Team bestaat</w:t>
      </w:r>
      <w:r w:rsidR="007F3648">
        <w:rPr>
          <w:rFonts w:cs="Arial"/>
          <w:szCs w:val="20"/>
        </w:rPr>
        <w:t xml:space="preserve"> uit twee</w:t>
      </w:r>
      <w:r w:rsidRPr="004D3184">
        <w:rPr>
          <w:rFonts w:cs="Arial"/>
          <w:szCs w:val="20"/>
        </w:rPr>
        <w:t xml:space="preserve"> managers</w:t>
      </w:r>
      <w:r w:rsidR="00D86C82">
        <w:rPr>
          <w:rFonts w:cs="Arial"/>
          <w:szCs w:val="20"/>
        </w:rPr>
        <w:t xml:space="preserve">: manager </w:t>
      </w:r>
      <w:r w:rsidR="007F3648">
        <w:rPr>
          <w:rFonts w:cs="Arial"/>
          <w:szCs w:val="20"/>
        </w:rPr>
        <w:t>K</w:t>
      </w:r>
      <w:r w:rsidR="00D86C82">
        <w:rPr>
          <w:rFonts w:cs="Arial"/>
          <w:szCs w:val="20"/>
        </w:rPr>
        <w:t>lant en</w:t>
      </w:r>
      <w:r w:rsidR="007F3648">
        <w:rPr>
          <w:rFonts w:cs="Arial"/>
          <w:szCs w:val="20"/>
        </w:rPr>
        <w:t xml:space="preserve"> Woning</w:t>
      </w:r>
      <w:r w:rsidR="00445EBC" w:rsidRPr="004D3184">
        <w:rPr>
          <w:rFonts w:cs="Arial"/>
          <w:szCs w:val="20"/>
        </w:rPr>
        <w:t xml:space="preserve"> en </w:t>
      </w:r>
      <w:r w:rsidR="00D86C82">
        <w:rPr>
          <w:rFonts w:cs="Arial"/>
          <w:szCs w:val="20"/>
        </w:rPr>
        <w:t xml:space="preserve">manager </w:t>
      </w:r>
      <w:r w:rsidR="00445EBC" w:rsidRPr="004D3184">
        <w:rPr>
          <w:rFonts w:cs="Arial"/>
          <w:szCs w:val="20"/>
        </w:rPr>
        <w:t>Bedrijfsvoering</w:t>
      </w:r>
      <w:r w:rsidRPr="004D3184">
        <w:rPr>
          <w:rFonts w:cs="Arial"/>
          <w:szCs w:val="20"/>
        </w:rPr>
        <w:t xml:space="preserve">, de bestuurder is voorzitter. </w:t>
      </w:r>
      <w:r w:rsidR="00445EBC" w:rsidRPr="004D3184">
        <w:rPr>
          <w:rFonts w:cs="Arial"/>
          <w:szCs w:val="20"/>
        </w:rPr>
        <w:br/>
      </w:r>
    </w:p>
    <w:p w14:paraId="0C856E15" w14:textId="77777777" w:rsidR="00A70930" w:rsidRPr="004D3184" w:rsidRDefault="00A70930" w:rsidP="00C16A9D">
      <w:pPr>
        <w:spacing w:line="240" w:lineRule="atLeast"/>
        <w:contextualSpacing/>
        <w:rPr>
          <w:rFonts w:cs="Arial"/>
          <w:szCs w:val="20"/>
        </w:rPr>
      </w:pPr>
      <w:r w:rsidRPr="00391E3C">
        <w:rPr>
          <w:rStyle w:val="Kop2Char"/>
        </w:rPr>
        <w:t>Governance Code Woningcorporaties</w:t>
      </w:r>
      <w:r w:rsidRPr="00D86C82">
        <w:rPr>
          <w:rFonts w:cs="Arial"/>
          <w:b/>
          <w:i/>
          <w:color w:val="0070C0"/>
          <w:szCs w:val="20"/>
        </w:rPr>
        <w:t xml:space="preserve"> </w:t>
      </w:r>
      <w:r w:rsidRPr="00D86C82">
        <w:rPr>
          <w:rFonts w:cs="Arial"/>
          <w:b/>
          <w:color w:val="0070C0"/>
          <w:szCs w:val="20"/>
        </w:rPr>
        <w:t xml:space="preserve"> </w:t>
      </w:r>
      <w:r w:rsidRPr="00D86C82">
        <w:rPr>
          <w:rFonts w:cs="Arial"/>
          <w:color w:val="0070C0"/>
          <w:szCs w:val="20"/>
        </w:rPr>
        <w:br/>
      </w:r>
      <w:r w:rsidRPr="004D3184">
        <w:rPr>
          <w:rFonts w:cs="Arial"/>
          <w:szCs w:val="20"/>
        </w:rPr>
        <w:t>Woningbedrijf Velsen onderschrijft de Gover</w:t>
      </w:r>
      <w:r w:rsidR="002C29E4">
        <w:rPr>
          <w:rFonts w:cs="Arial"/>
          <w:szCs w:val="20"/>
        </w:rPr>
        <w:t>nance Code Woningcorporaties</w:t>
      </w:r>
      <w:r w:rsidRPr="004D3184">
        <w:rPr>
          <w:rFonts w:cs="Arial"/>
          <w:szCs w:val="20"/>
        </w:rPr>
        <w:t xml:space="preserve">. De code kent vijf </w:t>
      </w:r>
      <w:r w:rsidR="00832942" w:rsidRPr="004D3184">
        <w:rPr>
          <w:rFonts w:cs="Arial"/>
          <w:szCs w:val="20"/>
        </w:rPr>
        <w:t>principes:</w:t>
      </w:r>
      <w:r w:rsidRPr="004D3184">
        <w:rPr>
          <w:rFonts w:cs="Arial"/>
          <w:szCs w:val="20"/>
        </w:rPr>
        <w:br/>
        <w:t>1. Leden van bestuur en RvC hanteren waarden en normen die passen bij de maatschappelijke opdracht</w:t>
      </w:r>
      <w:r w:rsidR="003A2A1D">
        <w:rPr>
          <w:rFonts w:cs="Arial"/>
          <w:szCs w:val="20"/>
        </w:rPr>
        <w:t>.</w:t>
      </w:r>
      <w:r w:rsidRPr="004D3184">
        <w:rPr>
          <w:rFonts w:cs="Arial"/>
          <w:szCs w:val="20"/>
        </w:rPr>
        <w:br/>
        <w:t>2. Bestuur en RvC zijn aanspreekbaar en leggen actief verantwoording af</w:t>
      </w:r>
      <w:r w:rsidR="003A2A1D">
        <w:rPr>
          <w:rFonts w:cs="Arial"/>
          <w:szCs w:val="20"/>
        </w:rPr>
        <w:t>.</w:t>
      </w:r>
      <w:r w:rsidRPr="004D3184">
        <w:rPr>
          <w:rFonts w:cs="Arial"/>
          <w:szCs w:val="20"/>
        </w:rPr>
        <w:t xml:space="preserve"> </w:t>
      </w:r>
      <w:r w:rsidRPr="004D3184">
        <w:rPr>
          <w:rFonts w:cs="Arial"/>
          <w:szCs w:val="20"/>
        </w:rPr>
        <w:br/>
        <w:t>3. Bestuur en RvC zijn geschikt voor hun taak</w:t>
      </w:r>
      <w:r w:rsidR="003A2A1D">
        <w:rPr>
          <w:rFonts w:cs="Arial"/>
          <w:szCs w:val="20"/>
        </w:rPr>
        <w:t>.</w:t>
      </w:r>
      <w:r w:rsidRPr="004D3184">
        <w:rPr>
          <w:rFonts w:cs="Arial"/>
          <w:szCs w:val="20"/>
        </w:rPr>
        <w:t xml:space="preserve"> </w:t>
      </w:r>
      <w:r w:rsidRPr="004D3184">
        <w:rPr>
          <w:rFonts w:cs="Arial"/>
          <w:szCs w:val="20"/>
        </w:rPr>
        <w:br/>
        <w:t>4. Bestuur en RvC gaan in dialoog met belanghebbende partijen</w:t>
      </w:r>
      <w:r w:rsidR="003A2A1D">
        <w:rPr>
          <w:rFonts w:cs="Arial"/>
          <w:szCs w:val="20"/>
        </w:rPr>
        <w:t>.</w:t>
      </w:r>
      <w:r w:rsidRPr="004D3184">
        <w:rPr>
          <w:rFonts w:cs="Arial"/>
          <w:szCs w:val="20"/>
        </w:rPr>
        <w:t xml:space="preserve"> </w:t>
      </w:r>
      <w:r w:rsidRPr="004D3184">
        <w:rPr>
          <w:rFonts w:cs="Arial"/>
          <w:szCs w:val="20"/>
        </w:rPr>
        <w:br/>
        <w:t>5. Bestuur en RvC beheersen</w:t>
      </w:r>
      <w:r w:rsidR="003E09AF">
        <w:rPr>
          <w:rFonts w:cs="Arial"/>
          <w:szCs w:val="20"/>
        </w:rPr>
        <w:t xml:space="preserve"> de</w:t>
      </w:r>
      <w:r w:rsidRPr="004D3184">
        <w:rPr>
          <w:rFonts w:cs="Arial"/>
          <w:szCs w:val="20"/>
        </w:rPr>
        <w:t xml:space="preserve"> risico’s verbonden aan hun activiteiten</w:t>
      </w:r>
      <w:r w:rsidR="003A2A1D">
        <w:rPr>
          <w:rFonts w:cs="Arial"/>
          <w:szCs w:val="20"/>
        </w:rPr>
        <w:t>.</w:t>
      </w:r>
    </w:p>
    <w:p w14:paraId="75DCCC2E" w14:textId="77777777" w:rsidR="00853C40" w:rsidRDefault="00853C40" w:rsidP="00C16A9D">
      <w:pPr>
        <w:spacing w:line="240" w:lineRule="atLeast"/>
        <w:contextualSpacing/>
        <w:rPr>
          <w:rFonts w:cs="Arial"/>
          <w:szCs w:val="20"/>
        </w:rPr>
      </w:pPr>
    </w:p>
    <w:p w14:paraId="3291F586" w14:textId="77777777" w:rsidR="00D86C82" w:rsidRDefault="00D86C82" w:rsidP="00C16A9D">
      <w:pPr>
        <w:spacing w:line="240" w:lineRule="atLeast"/>
        <w:contextualSpacing/>
        <w:rPr>
          <w:rFonts w:cs="Arial"/>
          <w:szCs w:val="20"/>
        </w:rPr>
      </w:pPr>
      <w:r>
        <w:rPr>
          <w:rFonts w:cs="Arial"/>
          <w:szCs w:val="20"/>
        </w:rPr>
        <w:t>In januari 2020 is de Governancecode Wonin</w:t>
      </w:r>
      <w:r w:rsidR="002C29E4">
        <w:rPr>
          <w:rFonts w:cs="Arial"/>
          <w:szCs w:val="20"/>
        </w:rPr>
        <w:t xml:space="preserve">gcorporaties 2020 gepubliceerd. </w:t>
      </w:r>
      <w:r w:rsidR="00877F90">
        <w:rPr>
          <w:rFonts w:cs="Arial"/>
          <w:szCs w:val="20"/>
        </w:rPr>
        <w:t xml:space="preserve">Het gaat in </w:t>
      </w:r>
      <w:r w:rsidR="00015DEA">
        <w:rPr>
          <w:rFonts w:cs="Arial"/>
          <w:szCs w:val="20"/>
        </w:rPr>
        <w:t>de nieuwe governancecode over</w:t>
      </w:r>
      <w:r w:rsidR="00877F90">
        <w:rPr>
          <w:rFonts w:cs="Arial"/>
          <w:szCs w:val="20"/>
        </w:rPr>
        <w:t xml:space="preserve"> meer aandacht voor cultuur en gedrag, passend bij transparante en integere organisaties</w:t>
      </w:r>
      <w:r w:rsidR="00015DEA">
        <w:rPr>
          <w:rFonts w:cs="Arial"/>
          <w:szCs w:val="20"/>
        </w:rPr>
        <w:t xml:space="preserve"> en meer aandacht voor de relatie tussen de Raad van Commissarissen en </w:t>
      </w:r>
      <w:r w:rsidR="0052329B">
        <w:rPr>
          <w:rFonts w:cs="Arial"/>
          <w:szCs w:val="20"/>
        </w:rPr>
        <w:t>belanghebbenden</w:t>
      </w:r>
      <w:r w:rsidR="00877F90">
        <w:rPr>
          <w:rFonts w:cs="Arial"/>
          <w:szCs w:val="20"/>
        </w:rPr>
        <w:t xml:space="preserve">. </w:t>
      </w:r>
      <w:r>
        <w:rPr>
          <w:rFonts w:cs="Arial"/>
          <w:szCs w:val="20"/>
        </w:rPr>
        <w:t>Woningbedrijf Velsen onderschrijft</w:t>
      </w:r>
      <w:r w:rsidR="00877F90">
        <w:rPr>
          <w:rFonts w:cs="Arial"/>
          <w:szCs w:val="20"/>
        </w:rPr>
        <w:t xml:space="preserve"> vanzelfsprekend ook deze code en zal deze vertalen naar een bijpassende visie op toezicht en bestuur</w:t>
      </w:r>
      <w:r w:rsidR="005F6E76">
        <w:rPr>
          <w:rFonts w:cs="Arial"/>
          <w:szCs w:val="20"/>
        </w:rPr>
        <w:t>.</w:t>
      </w:r>
      <w:r>
        <w:rPr>
          <w:rFonts w:cs="Arial"/>
          <w:szCs w:val="20"/>
        </w:rPr>
        <w:t xml:space="preserve"> </w:t>
      </w:r>
      <w:r w:rsidR="00827209">
        <w:rPr>
          <w:rFonts w:cs="Arial"/>
          <w:szCs w:val="20"/>
        </w:rPr>
        <w:t>De organisatie besteedt periodiek aandacht aan soft controls, bijvoorbeeld met dilemmasessies over integriteit.</w:t>
      </w:r>
    </w:p>
    <w:p w14:paraId="2484F66A" w14:textId="77777777" w:rsidR="00530F46" w:rsidRDefault="00530F46" w:rsidP="00C16A9D">
      <w:pPr>
        <w:spacing w:line="240" w:lineRule="atLeast"/>
        <w:contextualSpacing/>
        <w:rPr>
          <w:rFonts w:cs="Arial"/>
          <w:szCs w:val="20"/>
        </w:rPr>
      </w:pPr>
    </w:p>
    <w:p w14:paraId="1BEE0718" w14:textId="77777777" w:rsidR="00A70930" w:rsidRPr="004D3184" w:rsidRDefault="00530F46" w:rsidP="00C16A9D">
      <w:pPr>
        <w:spacing w:line="240" w:lineRule="atLeast"/>
        <w:contextualSpacing/>
        <w:rPr>
          <w:rFonts w:cs="Arial"/>
          <w:szCs w:val="20"/>
        </w:rPr>
      </w:pPr>
      <w:r>
        <w:rPr>
          <w:rFonts w:cs="Arial"/>
          <w:szCs w:val="20"/>
        </w:rPr>
        <w:t>De governance</w:t>
      </w:r>
      <w:r w:rsidR="00A70930" w:rsidRPr="004D3184">
        <w:rPr>
          <w:rFonts w:cs="Arial"/>
          <w:szCs w:val="20"/>
        </w:rPr>
        <w:t>code geldt ni</w:t>
      </w:r>
      <w:r w:rsidR="00015DEA">
        <w:rPr>
          <w:rFonts w:cs="Arial"/>
          <w:szCs w:val="20"/>
        </w:rPr>
        <w:t xml:space="preserve">et alleen voor het </w:t>
      </w:r>
      <w:r w:rsidR="00832942" w:rsidRPr="004D3184">
        <w:rPr>
          <w:rFonts w:cs="Arial"/>
          <w:szCs w:val="20"/>
        </w:rPr>
        <w:t xml:space="preserve">bestuur en </w:t>
      </w:r>
      <w:r w:rsidR="00A70930" w:rsidRPr="004D3184">
        <w:rPr>
          <w:rFonts w:cs="Arial"/>
          <w:szCs w:val="20"/>
        </w:rPr>
        <w:t>het toezicht</w:t>
      </w:r>
      <w:r w:rsidR="00015DEA">
        <w:rPr>
          <w:rFonts w:cs="Arial"/>
          <w:szCs w:val="20"/>
        </w:rPr>
        <w:t>,</w:t>
      </w:r>
      <w:r w:rsidR="00A70930" w:rsidRPr="004D3184">
        <w:rPr>
          <w:rFonts w:cs="Arial"/>
          <w:szCs w:val="20"/>
        </w:rPr>
        <w:t xml:space="preserve"> maar ook voor de medewerkers van Woningbedrijf Velsen. Iedereen wordt geacht een bijdrage te leveren aan het gewenste gedrag en daarmee aan </w:t>
      </w:r>
      <w:r w:rsidR="00F03709">
        <w:rPr>
          <w:rFonts w:cs="Arial"/>
          <w:szCs w:val="20"/>
        </w:rPr>
        <w:t>de gewenste organisatiecultuur.</w:t>
      </w:r>
    </w:p>
    <w:p w14:paraId="1592DB3E" w14:textId="77777777" w:rsidR="003658CA" w:rsidRPr="004D3184" w:rsidRDefault="003658CA" w:rsidP="00C16A9D">
      <w:pPr>
        <w:spacing w:line="240" w:lineRule="atLeast"/>
        <w:contextualSpacing/>
        <w:rPr>
          <w:rFonts w:cs="Arial"/>
          <w:szCs w:val="20"/>
        </w:rPr>
      </w:pPr>
    </w:p>
    <w:p w14:paraId="3DF1A3DA" w14:textId="77777777" w:rsidR="00457CD8" w:rsidRDefault="00F9547D" w:rsidP="00C16A9D">
      <w:pPr>
        <w:spacing w:line="240" w:lineRule="atLeast"/>
        <w:contextualSpacing/>
        <w:rPr>
          <w:rFonts w:cs="Arial"/>
          <w:szCs w:val="20"/>
        </w:rPr>
      </w:pPr>
      <w:r w:rsidRPr="00391E3C">
        <w:rPr>
          <w:rStyle w:val="Kop2Char"/>
        </w:rPr>
        <w:t>Permanente Educatie bestuurder</w:t>
      </w:r>
      <w:r w:rsidRPr="00D86C82">
        <w:rPr>
          <w:rFonts w:cs="Arial"/>
          <w:i/>
          <w:color w:val="0070C0"/>
          <w:szCs w:val="20"/>
        </w:rPr>
        <w:br/>
      </w:r>
      <w:r w:rsidRPr="004D3184">
        <w:rPr>
          <w:rFonts w:cs="Arial"/>
          <w:szCs w:val="20"/>
        </w:rPr>
        <w:t>Het besturen van een woningcorporatie in een snel veranderende maatschappij vraagt om actuele kennis en vaardigheden. Bestuurders van woningcorporaties zijn verplicht tot Permanente Educ</w:t>
      </w:r>
      <w:r w:rsidR="00832942" w:rsidRPr="004D3184">
        <w:rPr>
          <w:rFonts w:cs="Arial"/>
          <w:szCs w:val="20"/>
        </w:rPr>
        <w:t>a</w:t>
      </w:r>
      <w:r w:rsidRPr="004D3184">
        <w:rPr>
          <w:rFonts w:cs="Arial"/>
          <w:szCs w:val="20"/>
        </w:rPr>
        <w:t>tie (PE). De bestuu</w:t>
      </w:r>
      <w:r w:rsidRPr="003C38E9">
        <w:rPr>
          <w:rFonts w:cs="Arial"/>
          <w:szCs w:val="20"/>
        </w:rPr>
        <w:t xml:space="preserve">rder van Woningbedrijf Velsen </w:t>
      </w:r>
      <w:r w:rsidR="003C38E9" w:rsidRPr="003C38E9">
        <w:rPr>
          <w:rFonts w:cs="Arial"/>
          <w:szCs w:val="20"/>
        </w:rPr>
        <w:t>heeft</w:t>
      </w:r>
      <w:r w:rsidRPr="003C38E9">
        <w:rPr>
          <w:rFonts w:cs="Arial"/>
          <w:szCs w:val="20"/>
        </w:rPr>
        <w:t xml:space="preserve"> in de periode 1 </w:t>
      </w:r>
      <w:r w:rsidR="00F30DD1" w:rsidRPr="003C38E9">
        <w:rPr>
          <w:rFonts w:cs="Arial"/>
          <w:szCs w:val="20"/>
        </w:rPr>
        <w:t>janu</w:t>
      </w:r>
      <w:r w:rsidRPr="003C38E9">
        <w:rPr>
          <w:rFonts w:cs="Arial"/>
          <w:szCs w:val="20"/>
        </w:rPr>
        <w:t>ari 201</w:t>
      </w:r>
      <w:r w:rsidR="00F30DD1" w:rsidRPr="003C38E9">
        <w:rPr>
          <w:rFonts w:cs="Arial"/>
          <w:szCs w:val="20"/>
        </w:rPr>
        <w:t>8</w:t>
      </w:r>
      <w:r w:rsidRPr="003C38E9">
        <w:rPr>
          <w:rFonts w:cs="Arial"/>
          <w:szCs w:val="20"/>
        </w:rPr>
        <w:t xml:space="preserve"> tot en met 31 december 2</w:t>
      </w:r>
      <w:r w:rsidR="00F30DD1" w:rsidRPr="003C38E9">
        <w:rPr>
          <w:rFonts w:cs="Arial"/>
          <w:szCs w:val="20"/>
        </w:rPr>
        <w:t>020</w:t>
      </w:r>
      <w:r w:rsidR="003C38E9" w:rsidRPr="003C38E9">
        <w:rPr>
          <w:rFonts w:cs="Arial"/>
          <w:szCs w:val="20"/>
        </w:rPr>
        <w:t xml:space="preserve"> 124 PE punten behaald en v</w:t>
      </w:r>
      <w:r w:rsidR="003C38E9">
        <w:rPr>
          <w:rFonts w:cs="Arial"/>
          <w:szCs w:val="20"/>
        </w:rPr>
        <w:t>oldoet daarmee ruim aan de norm</w:t>
      </w:r>
      <w:r w:rsidRPr="003C38E9">
        <w:rPr>
          <w:rFonts w:cs="Arial"/>
          <w:szCs w:val="20"/>
        </w:rPr>
        <w:t xml:space="preserve">. </w:t>
      </w:r>
      <w:r w:rsidR="005F79AA">
        <w:rPr>
          <w:rFonts w:cs="Arial"/>
          <w:szCs w:val="20"/>
        </w:rPr>
        <w:t>Opleidingen zijn voor de plaatsvervangende bestuurder nog niet aan de orde geweest in 2020.</w:t>
      </w:r>
    </w:p>
    <w:p w14:paraId="7A27C339" w14:textId="77777777" w:rsidR="00457CD8" w:rsidRDefault="00457CD8" w:rsidP="00C16A9D">
      <w:pPr>
        <w:spacing w:line="240" w:lineRule="atLeast"/>
        <w:contextualSpacing/>
        <w:rPr>
          <w:rFonts w:cs="Arial"/>
          <w:szCs w:val="20"/>
        </w:rPr>
      </w:pPr>
    </w:p>
    <w:p w14:paraId="62796A86" w14:textId="77777777" w:rsidR="00654D9B" w:rsidRDefault="00651E01" w:rsidP="00C16A9D">
      <w:pPr>
        <w:spacing w:line="240" w:lineRule="atLeast"/>
        <w:contextualSpacing/>
        <w:rPr>
          <w:rFonts w:cs="Arial"/>
          <w:szCs w:val="20"/>
        </w:rPr>
      </w:pPr>
      <w:r>
        <w:rPr>
          <w:rFonts w:cs="Arial"/>
          <w:szCs w:val="20"/>
        </w:rPr>
        <w:t>De verantwoording tot eind 2020</w:t>
      </w:r>
      <w:r w:rsidR="00654D9B" w:rsidRPr="004D3184">
        <w:rPr>
          <w:rFonts w:cs="Arial"/>
          <w:szCs w:val="20"/>
        </w:rPr>
        <w:t xml:space="preserve"> is als volgt: </w:t>
      </w:r>
    </w:p>
    <w:tbl>
      <w:tblPr>
        <w:tblStyle w:val="Tabelraster"/>
        <w:tblpPr w:leftFromText="141" w:rightFromText="141" w:vertAnchor="text" w:tblpY="59"/>
        <w:tblW w:w="0" w:type="auto"/>
        <w:tblLook w:val="04A0" w:firstRow="1" w:lastRow="0" w:firstColumn="1" w:lastColumn="0" w:noHBand="0" w:noVBand="1"/>
      </w:tblPr>
      <w:tblGrid>
        <w:gridCol w:w="2399"/>
        <w:gridCol w:w="1124"/>
        <w:gridCol w:w="950"/>
        <w:gridCol w:w="1111"/>
        <w:gridCol w:w="1903"/>
        <w:gridCol w:w="1575"/>
      </w:tblGrid>
      <w:tr w:rsidR="00651E01" w:rsidRPr="007F3E51" w14:paraId="56D04B22" w14:textId="77777777" w:rsidTr="00E01273">
        <w:tc>
          <w:tcPr>
            <w:tcW w:w="2399" w:type="dxa"/>
            <w:shd w:val="clear" w:color="auto" w:fill="0070C0"/>
          </w:tcPr>
          <w:p w14:paraId="66F88A97" w14:textId="77777777" w:rsidR="00651E01" w:rsidRPr="007F3E51" w:rsidRDefault="00651E01" w:rsidP="00E01273">
            <w:pPr>
              <w:spacing w:line="240" w:lineRule="atLeast"/>
              <w:contextualSpacing/>
              <w:rPr>
                <w:rFonts w:cs="Arial"/>
                <w:b/>
                <w:color w:val="FFFFFF" w:themeColor="background1"/>
                <w:szCs w:val="20"/>
              </w:rPr>
            </w:pPr>
            <w:r w:rsidRPr="007F3E51">
              <w:rPr>
                <w:rFonts w:cs="Arial"/>
                <w:b/>
                <w:color w:val="FFFFFF" w:themeColor="background1"/>
                <w:szCs w:val="20"/>
              </w:rPr>
              <w:t>Naam bestuurder</w:t>
            </w:r>
          </w:p>
        </w:tc>
        <w:tc>
          <w:tcPr>
            <w:tcW w:w="1124" w:type="dxa"/>
            <w:shd w:val="clear" w:color="auto" w:fill="0070C0"/>
          </w:tcPr>
          <w:p w14:paraId="67E9C2FB" w14:textId="77777777" w:rsidR="00651E01" w:rsidRPr="007F3E51" w:rsidRDefault="00651E01" w:rsidP="00E01273">
            <w:pPr>
              <w:spacing w:line="240" w:lineRule="atLeast"/>
              <w:contextualSpacing/>
              <w:jc w:val="center"/>
              <w:rPr>
                <w:rFonts w:cs="Arial"/>
                <w:b/>
                <w:color w:val="FFFFFF" w:themeColor="background1"/>
                <w:szCs w:val="20"/>
              </w:rPr>
            </w:pPr>
            <w:r>
              <w:rPr>
                <w:rFonts w:cs="Arial"/>
                <w:b/>
                <w:color w:val="FFFFFF" w:themeColor="background1"/>
                <w:szCs w:val="20"/>
              </w:rPr>
              <w:t>Aantal punten 2018</w:t>
            </w:r>
          </w:p>
        </w:tc>
        <w:tc>
          <w:tcPr>
            <w:tcW w:w="950" w:type="dxa"/>
            <w:shd w:val="clear" w:color="auto" w:fill="0070C0"/>
          </w:tcPr>
          <w:p w14:paraId="0DEA0841" w14:textId="77777777" w:rsidR="00651E01" w:rsidRPr="007F3E51" w:rsidRDefault="00651E01" w:rsidP="00E01273">
            <w:pPr>
              <w:spacing w:line="240" w:lineRule="atLeast"/>
              <w:contextualSpacing/>
              <w:jc w:val="center"/>
              <w:rPr>
                <w:rFonts w:cs="Arial"/>
                <w:b/>
                <w:color w:val="FFFFFF" w:themeColor="background1"/>
                <w:szCs w:val="20"/>
              </w:rPr>
            </w:pPr>
            <w:r>
              <w:rPr>
                <w:rFonts w:cs="Arial"/>
                <w:b/>
                <w:color w:val="FFFFFF" w:themeColor="background1"/>
                <w:szCs w:val="20"/>
              </w:rPr>
              <w:t>Aantal punten 2019</w:t>
            </w:r>
          </w:p>
        </w:tc>
        <w:tc>
          <w:tcPr>
            <w:tcW w:w="1111" w:type="dxa"/>
            <w:shd w:val="clear" w:color="auto" w:fill="0070C0"/>
          </w:tcPr>
          <w:p w14:paraId="664B5CC2" w14:textId="77777777" w:rsidR="00651E01" w:rsidRPr="007F3E51" w:rsidRDefault="00651E01" w:rsidP="00E01273">
            <w:pPr>
              <w:spacing w:line="240" w:lineRule="atLeast"/>
              <w:contextualSpacing/>
              <w:jc w:val="center"/>
              <w:rPr>
                <w:rFonts w:cs="Arial"/>
                <w:b/>
                <w:color w:val="FFFFFF" w:themeColor="background1"/>
                <w:szCs w:val="20"/>
              </w:rPr>
            </w:pPr>
            <w:r>
              <w:rPr>
                <w:rFonts w:cs="Arial"/>
                <w:b/>
                <w:color w:val="FFFFFF" w:themeColor="background1"/>
                <w:szCs w:val="20"/>
              </w:rPr>
              <w:t>Aantal punten 2020</w:t>
            </w:r>
          </w:p>
        </w:tc>
        <w:tc>
          <w:tcPr>
            <w:tcW w:w="1903" w:type="dxa"/>
            <w:shd w:val="clear" w:color="auto" w:fill="0070C0"/>
          </w:tcPr>
          <w:p w14:paraId="743272B0" w14:textId="77777777" w:rsidR="00651E01" w:rsidRPr="007F3E51" w:rsidRDefault="00651E01" w:rsidP="00651E01">
            <w:pPr>
              <w:spacing w:line="240" w:lineRule="atLeast"/>
              <w:contextualSpacing/>
              <w:jc w:val="center"/>
              <w:rPr>
                <w:rFonts w:cs="Arial"/>
                <w:b/>
                <w:color w:val="FFFFFF" w:themeColor="background1"/>
                <w:szCs w:val="20"/>
              </w:rPr>
            </w:pPr>
            <w:r w:rsidRPr="007F3E51">
              <w:rPr>
                <w:rFonts w:cs="Arial"/>
                <w:b/>
                <w:color w:val="FFFFFF" w:themeColor="background1"/>
                <w:szCs w:val="20"/>
              </w:rPr>
              <w:t>Minimaal te behalen punten over periode 201</w:t>
            </w:r>
            <w:r>
              <w:rPr>
                <w:rFonts w:cs="Arial"/>
                <w:b/>
                <w:color w:val="FFFFFF" w:themeColor="background1"/>
                <w:szCs w:val="20"/>
              </w:rPr>
              <w:t>8-2020</w:t>
            </w:r>
          </w:p>
        </w:tc>
        <w:tc>
          <w:tcPr>
            <w:tcW w:w="1575" w:type="dxa"/>
            <w:shd w:val="clear" w:color="auto" w:fill="0070C0"/>
          </w:tcPr>
          <w:p w14:paraId="4E66BF93" w14:textId="77777777" w:rsidR="00651E01" w:rsidRPr="007F3E51" w:rsidRDefault="00651E01" w:rsidP="00651E01">
            <w:pPr>
              <w:spacing w:line="240" w:lineRule="atLeast"/>
              <w:contextualSpacing/>
              <w:jc w:val="center"/>
              <w:rPr>
                <w:rFonts w:cs="Arial"/>
                <w:b/>
                <w:color w:val="FFFFFF" w:themeColor="background1"/>
                <w:szCs w:val="20"/>
              </w:rPr>
            </w:pPr>
            <w:r>
              <w:rPr>
                <w:rFonts w:cs="Arial"/>
                <w:b/>
                <w:color w:val="FFFFFF" w:themeColor="background1"/>
                <w:szCs w:val="20"/>
              </w:rPr>
              <w:t>Behaalde punten over periode 2018-2020</w:t>
            </w:r>
          </w:p>
        </w:tc>
      </w:tr>
      <w:tr w:rsidR="00651E01" w:rsidRPr="004D3184" w14:paraId="032809DB" w14:textId="77777777" w:rsidTr="00E01273">
        <w:tc>
          <w:tcPr>
            <w:tcW w:w="2399" w:type="dxa"/>
            <w:shd w:val="clear" w:color="auto" w:fill="FFFFFF" w:themeFill="background1"/>
          </w:tcPr>
          <w:p w14:paraId="0FDF444D" w14:textId="77777777" w:rsidR="00651E01" w:rsidRPr="004D3184" w:rsidRDefault="00651E01" w:rsidP="00E01273">
            <w:pPr>
              <w:spacing w:line="240" w:lineRule="atLeast"/>
              <w:contextualSpacing/>
              <w:rPr>
                <w:rFonts w:cs="Arial"/>
                <w:szCs w:val="20"/>
              </w:rPr>
            </w:pPr>
            <w:r w:rsidRPr="004D3184">
              <w:rPr>
                <w:rFonts w:cs="Arial"/>
                <w:szCs w:val="20"/>
              </w:rPr>
              <w:t xml:space="preserve">R.O.J. van der Laan </w:t>
            </w:r>
          </w:p>
        </w:tc>
        <w:tc>
          <w:tcPr>
            <w:tcW w:w="1124" w:type="dxa"/>
            <w:shd w:val="clear" w:color="auto" w:fill="FFFFFF" w:themeFill="background1"/>
          </w:tcPr>
          <w:p w14:paraId="034BF580" w14:textId="77777777" w:rsidR="00651E01" w:rsidRPr="004D3184" w:rsidRDefault="00651E01" w:rsidP="00E01273">
            <w:pPr>
              <w:spacing w:line="240" w:lineRule="atLeast"/>
              <w:contextualSpacing/>
              <w:jc w:val="center"/>
              <w:rPr>
                <w:rFonts w:cs="Arial"/>
                <w:szCs w:val="20"/>
              </w:rPr>
            </w:pPr>
            <w:r>
              <w:rPr>
                <w:rFonts w:cs="Arial"/>
                <w:szCs w:val="20"/>
              </w:rPr>
              <w:t>28</w:t>
            </w:r>
          </w:p>
        </w:tc>
        <w:tc>
          <w:tcPr>
            <w:tcW w:w="950" w:type="dxa"/>
            <w:shd w:val="clear" w:color="auto" w:fill="FFFFFF" w:themeFill="background1"/>
          </w:tcPr>
          <w:p w14:paraId="1415D378" w14:textId="77777777" w:rsidR="00651E01" w:rsidRPr="004D3184" w:rsidRDefault="00651E01" w:rsidP="00E01273">
            <w:pPr>
              <w:spacing w:line="240" w:lineRule="atLeast"/>
              <w:contextualSpacing/>
              <w:jc w:val="center"/>
              <w:rPr>
                <w:rFonts w:cs="Arial"/>
                <w:szCs w:val="20"/>
              </w:rPr>
            </w:pPr>
            <w:r>
              <w:rPr>
                <w:rFonts w:cs="Arial"/>
                <w:szCs w:val="20"/>
              </w:rPr>
              <w:t>24</w:t>
            </w:r>
          </w:p>
        </w:tc>
        <w:tc>
          <w:tcPr>
            <w:tcW w:w="1111" w:type="dxa"/>
            <w:shd w:val="clear" w:color="auto" w:fill="FFFFFF" w:themeFill="background1"/>
          </w:tcPr>
          <w:p w14:paraId="245E5D44" w14:textId="77777777" w:rsidR="00651E01" w:rsidRPr="004D3184" w:rsidRDefault="003C38E9" w:rsidP="00E01273">
            <w:pPr>
              <w:spacing w:line="240" w:lineRule="atLeast"/>
              <w:contextualSpacing/>
              <w:jc w:val="center"/>
              <w:rPr>
                <w:rFonts w:cs="Arial"/>
                <w:szCs w:val="20"/>
              </w:rPr>
            </w:pPr>
            <w:r>
              <w:rPr>
                <w:rFonts w:cs="Arial"/>
                <w:szCs w:val="20"/>
              </w:rPr>
              <w:t>72</w:t>
            </w:r>
          </w:p>
        </w:tc>
        <w:tc>
          <w:tcPr>
            <w:tcW w:w="1903" w:type="dxa"/>
            <w:shd w:val="clear" w:color="auto" w:fill="FFFFFF" w:themeFill="background1"/>
          </w:tcPr>
          <w:p w14:paraId="532CCCCC" w14:textId="77777777" w:rsidR="00651E01" w:rsidRPr="004D3184" w:rsidRDefault="00651E01" w:rsidP="00E01273">
            <w:pPr>
              <w:spacing w:line="240" w:lineRule="atLeast"/>
              <w:contextualSpacing/>
              <w:jc w:val="center"/>
              <w:rPr>
                <w:rFonts w:cs="Arial"/>
                <w:szCs w:val="20"/>
              </w:rPr>
            </w:pPr>
            <w:r>
              <w:rPr>
                <w:rFonts w:cs="Arial"/>
                <w:szCs w:val="20"/>
              </w:rPr>
              <w:t>108</w:t>
            </w:r>
          </w:p>
        </w:tc>
        <w:tc>
          <w:tcPr>
            <w:tcW w:w="1575" w:type="dxa"/>
            <w:shd w:val="clear" w:color="auto" w:fill="FFFFFF" w:themeFill="background1"/>
          </w:tcPr>
          <w:p w14:paraId="78B998CE" w14:textId="77777777" w:rsidR="00651E01" w:rsidRPr="004D3184" w:rsidRDefault="003C38E9" w:rsidP="00E01273">
            <w:pPr>
              <w:spacing w:line="240" w:lineRule="atLeast"/>
              <w:contextualSpacing/>
              <w:jc w:val="center"/>
              <w:rPr>
                <w:rFonts w:cs="Arial"/>
                <w:szCs w:val="20"/>
              </w:rPr>
            </w:pPr>
            <w:r>
              <w:rPr>
                <w:rFonts w:cs="Arial"/>
                <w:szCs w:val="20"/>
              </w:rPr>
              <w:t>124</w:t>
            </w:r>
          </w:p>
        </w:tc>
      </w:tr>
    </w:tbl>
    <w:p w14:paraId="320EC324" w14:textId="77777777" w:rsidR="00896256" w:rsidRDefault="00896256" w:rsidP="00C16A9D">
      <w:pPr>
        <w:spacing w:line="240" w:lineRule="atLeast"/>
        <w:contextualSpacing/>
        <w:rPr>
          <w:rFonts w:cs="Arial"/>
          <w:szCs w:val="20"/>
        </w:rPr>
      </w:pPr>
    </w:p>
    <w:p w14:paraId="7B6118D7" w14:textId="77777777" w:rsidR="001E0727" w:rsidRDefault="001E0727" w:rsidP="00C16A9D">
      <w:pPr>
        <w:spacing w:line="240" w:lineRule="atLeast"/>
        <w:contextualSpacing/>
        <w:rPr>
          <w:rFonts w:cs="Arial"/>
          <w:szCs w:val="20"/>
        </w:rPr>
      </w:pPr>
    </w:p>
    <w:p w14:paraId="5702DC00" w14:textId="77777777" w:rsidR="001E0727" w:rsidRPr="004D3184" w:rsidRDefault="001E0727" w:rsidP="00C16A9D">
      <w:pPr>
        <w:spacing w:line="240" w:lineRule="atLeast"/>
        <w:contextualSpacing/>
        <w:rPr>
          <w:rFonts w:cs="Arial"/>
          <w:szCs w:val="20"/>
        </w:rPr>
      </w:pPr>
    </w:p>
    <w:p w14:paraId="23BEDB6C" w14:textId="77777777" w:rsidR="003658CA" w:rsidRPr="004D3184" w:rsidRDefault="003658CA" w:rsidP="00C16A9D">
      <w:pPr>
        <w:spacing w:line="240" w:lineRule="atLeast"/>
        <w:contextualSpacing/>
        <w:rPr>
          <w:rFonts w:cs="Arial"/>
          <w:szCs w:val="20"/>
        </w:rPr>
      </w:pPr>
    </w:p>
    <w:p w14:paraId="6BF47587" w14:textId="77777777" w:rsidR="001E0727" w:rsidRDefault="001E0727">
      <w:pPr>
        <w:rPr>
          <w:rFonts w:eastAsiaTheme="majorEastAsia" w:cs="Arial"/>
          <w:b/>
          <w:color w:val="0070C0"/>
          <w:sz w:val="24"/>
          <w:szCs w:val="24"/>
        </w:rPr>
      </w:pPr>
      <w:r>
        <w:rPr>
          <w:rFonts w:cs="Arial"/>
          <w:color w:val="0070C0"/>
          <w:sz w:val="24"/>
          <w:szCs w:val="24"/>
        </w:rPr>
        <w:br w:type="page"/>
      </w:r>
    </w:p>
    <w:p w14:paraId="1C4DBE32" w14:textId="77777777" w:rsidR="007F3A7F" w:rsidRDefault="008A71CB" w:rsidP="00391E3C">
      <w:pPr>
        <w:pStyle w:val="Kop1"/>
      </w:pPr>
      <w:bookmarkStart w:id="11" w:name="_Toc70512659"/>
      <w:bookmarkStart w:id="12" w:name="_Toc71206398"/>
      <w:r>
        <w:lastRenderedPageBreak/>
        <w:t>4</w:t>
      </w:r>
      <w:r w:rsidR="00BC7E4A">
        <w:t>. Risicomanagement</w:t>
      </w:r>
      <w:bookmarkEnd w:id="11"/>
      <w:bookmarkEnd w:id="12"/>
      <w:r w:rsidR="00BC7E4A">
        <w:t xml:space="preserve"> </w:t>
      </w:r>
    </w:p>
    <w:p w14:paraId="6D864B45" w14:textId="77777777" w:rsidR="00A9505D" w:rsidRDefault="00A9505D" w:rsidP="00A9505D">
      <w:pPr>
        <w:rPr>
          <w:rFonts w:cs="Arial"/>
        </w:rPr>
      </w:pPr>
      <w:r w:rsidRPr="006C0091">
        <w:rPr>
          <w:rFonts w:cs="Arial"/>
        </w:rPr>
        <w:t>Woningbedrijf Velsen werkt met het principe van integraal risicomanagement. In het gezamenlijk beoordelingskader hebben de AW en het WSW het belang van integraal risicomanagement onderstreept. Wij onderscheiden risico’s bij bedrijfsvoering, bij de realisatie van de doelstellingen en bij de uitvoering van ons dagelijks werk. Binnen Woningbedrijf Velsen is integraal risicomanagement volop in ontwikkeling. WBV beschikt over een Auditplan, intern controle plan en periodiek worden de strategische risico’s geëvalueerd. Iedere medewerker draagt vanuit zijn of haar eigen verantwoordelijkheid bij aan het beperk</w:t>
      </w:r>
      <w:r>
        <w:rPr>
          <w:rFonts w:cs="Arial"/>
        </w:rPr>
        <w:t xml:space="preserve">en van de risico’s.  </w:t>
      </w:r>
    </w:p>
    <w:p w14:paraId="54027E5E" w14:textId="77777777" w:rsidR="00A9505D" w:rsidRPr="006C0091" w:rsidRDefault="00A9505D" w:rsidP="00A9505D">
      <w:pPr>
        <w:rPr>
          <w:rFonts w:cs="Arial"/>
        </w:rPr>
      </w:pPr>
      <w:r w:rsidRPr="006C0091">
        <w:rPr>
          <w:rFonts w:cs="Arial"/>
        </w:rPr>
        <w:t xml:space="preserve">Vanaf 2018 hebben wij het risicomanagement geagendeerd bij de organisatie. Met de Raad van Commissarissen is gesproken over de risicobereidheid (risk-appetite) en met het management over risico’s bij het realiseren van de doelstellingen. Voor het realiseren van de strategische doelstellingen zijn de risico’s met behulp van Naris in beeld gebracht, risicoprofielen en beheersmaatregelen beschreven. Elk tertiaal wordt de voortgang gemonitord en bezien of er nieuwe risico’s zijn.  </w:t>
      </w:r>
    </w:p>
    <w:p w14:paraId="7EB6AFFD" w14:textId="77777777" w:rsidR="00A9505D" w:rsidRPr="00D81F49" w:rsidRDefault="00A9505D" w:rsidP="00D81F49">
      <w:pPr>
        <w:rPr>
          <w:rFonts w:cs="Arial"/>
        </w:rPr>
      </w:pPr>
      <w:r w:rsidRPr="006C0091">
        <w:rPr>
          <w:rFonts w:cs="Arial"/>
        </w:rPr>
        <w:t>Voor de risico’s bij investeringen gebruiken wij de RISMAN methode. Financiële risico’s beheersen we met de vier signaalwaarden ICR, LTV, Solvabiliteit, Dekkingsratio. Eind april 2020 hebben de toezichthouders Aw en WSW bekend gemaakt dat het financiële beoordelingskader met ratio’s en grenswaarden is aangepast. De nieuwe normen volgen op het in 2019 geïntroduceerde gezamenlijke beoordelingskader. De beleidswaarde ratio’s zijn verruimd en de methode waarop de dekkingsratio wordt berekend is aangepast. Daarnaast is een nieuwe ratio geïntroduceerd, de onderpandratio. Het gevolg van de verruimde grenswaarden van de LTV en de solvabiliteit is dat er op papier sprake is van meer investeringsruimte en de verwachting is dat de ICR nu eerder een knellende factor zal worden. Woningbedrijf Velsen is van mening dat voorzichtig moet worden omgegaan met de verruimde grenswaarden en hebben op basis van een gevoeligheidsan</w:t>
      </w:r>
      <w:r w:rsidR="00D81F49">
        <w:rPr>
          <w:rFonts w:cs="Arial"/>
        </w:rPr>
        <w:t xml:space="preserve">alyse interne normen bepaald.  </w:t>
      </w:r>
    </w:p>
    <w:p w14:paraId="418A86EE" w14:textId="77777777" w:rsidR="00E3535C" w:rsidRPr="005071FF" w:rsidRDefault="009844FA" w:rsidP="005C234C">
      <w:pPr>
        <w:pStyle w:val="Kop2"/>
      </w:pPr>
      <w:r>
        <w:t>Projectr</w:t>
      </w:r>
      <w:r w:rsidR="00E3535C">
        <w:t>isico’s</w:t>
      </w:r>
    </w:p>
    <w:p w14:paraId="7A672269" w14:textId="77777777" w:rsidR="00093D23" w:rsidRDefault="008D4836" w:rsidP="0E07E0A1">
      <w:pPr>
        <w:spacing w:line="240" w:lineRule="atLeast"/>
        <w:contextualSpacing/>
        <w:rPr>
          <w:rFonts w:cs="Arial"/>
        </w:rPr>
      </w:pPr>
      <w:r w:rsidRPr="0E07E0A1">
        <w:rPr>
          <w:rFonts w:cs="Arial"/>
        </w:rPr>
        <w:t xml:space="preserve">De belangrijkste risico’s op de lange termijn betreffen met name de realisatie van de projecten rondom renovatie, sloop, nieuwbouw en projectontwikkeling. Op de korte termijn gaat het dan om het op orde krijgen en houden van de projectorganisatie en de project processen, inclusief </w:t>
      </w:r>
      <w:r w:rsidR="00A9505D" w:rsidRPr="0E07E0A1">
        <w:rPr>
          <w:rFonts w:cs="Arial"/>
        </w:rPr>
        <w:t xml:space="preserve">frauderisico bij </w:t>
      </w:r>
      <w:r w:rsidRPr="0E07E0A1">
        <w:rPr>
          <w:rFonts w:cs="Arial"/>
        </w:rPr>
        <w:t>aanbesteding, om de geplande projecten tijdig en goed te realiseren. In 2020 is er een start gemaakt met het beschrijven van de projectprocessen en het verder optimaliseren van de projectorganisatie.</w:t>
      </w:r>
      <w:r w:rsidR="20925C1F" w:rsidRPr="0E07E0A1">
        <w:rPr>
          <w:rFonts w:cs="Arial"/>
        </w:rPr>
        <w:t xml:space="preserve"> Ook hebben wij een projectcontroller toegevoegd.</w:t>
      </w:r>
      <w:r w:rsidRPr="0E07E0A1">
        <w:rPr>
          <w:rFonts w:cs="Arial"/>
        </w:rPr>
        <w:t xml:space="preserve"> De implementatie die in 2020 is gestart zal verder worden uitgerold in 2021. Dat is een belangrijk speerpunt voor 2021.</w:t>
      </w:r>
    </w:p>
    <w:p w14:paraId="61A0210F" w14:textId="77777777" w:rsidR="008D4836" w:rsidRDefault="008D4836" w:rsidP="00B13105">
      <w:pPr>
        <w:spacing w:line="240" w:lineRule="atLeast"/>
        <w:contextualSpacing/>
        <w:rPr>
          <w:rFonts w:cs="Arial"/>
          <w:szCs w:val="20"/>
        </w:rPr>
      </w:pPr>
    </w:p>
    <w:p w14:paraId="572133A9" w14:textId="77777777" w:rsidR="001E245E" w:rsidRPr="005071FF" w:rsidRDefault="001E245E" w:rsidP="005C234C">
      <w:pPr>
        <w:pStyle w:val="Kop2"/>
      </w:pPr>
      <w:r w:rsidRPr="005071FF">
        <w:t>Beheersing van deze risico’s</w:t>
      </w:r>
    </w:p>
    <w:p w14:paraId="2FC7B3DC" w14:textId="77777777" w:rsidR="00093D23" w:rsidRDefault="008D4836" w:rsidP="0E07E0A1">
      <w:pPr>
        <w:spacing w:line="240" w:lineRule="atLeast"/>
        <w:contextualSpacing/>
        <w:rPr>
          <w:rFonts w:cs="Arial"/>
        </w:rPr>
      </w:pPr>
      <w:r w:rsidRPr="0E07E0A1">
        <w:rPr>
          <w:rFonts w:cs="Arial"/>
        </w:rPr>
        <w:t xml:space="preserve">De beheersing van de projectrisico’s en de aanbesteding is toegenomen doordat we een projectcontroller hebben toegevoegd. </w:t>
      </w:r>
      <w:r w:rsidR="540FB33E" w:rsidRPr="0E07E0A1">
        <w:rPr>
          <w:rFonts w:cs="Arial"/>
        </w:rPr>
        <w:t xml:space="preserve">Ook hebben wij </w:t>
      </w:r>
      <w:r w:rsidR="3FAB207D" w:rsidRPr="0E07E0A1">
        <w:rPr>
          <w:rFonts w:cs="Arial"/>
        </w:rPr>
        <w:t>onze</w:t>
      </w:r>
      <w:r w:rsidR="540FB33E" w:rsidRPr="0E07E0A1">
        <w:rPr>
          <w:rFonts w:cs="Arial"/>
        </w:rPr>
        <w:t xml:space="preserve"> visie op opdrachtgeverschap geformuleerd en het </w:t>
      </w:r>
      <w:r w:rsidRPr="0E07E0A1">
        <w:rPr>
          <w:rFonts w:cs="Arial"/>
        </w:rPr>
        <w:t>aanbestedingsbeleid beschreven</w:t>
      </w:r>
      <w:r w:rsidR="75B03B71" w:rsidRPr="0E07E0A1">
        <w:rPr>
          <w:rFonts w:cs="Arial"/>
        </w:rPr>
        <w:t>.</w:t>
      </w:r>
      <w:r w:rsidR="032843FC" w:rsidRPr="0E07E0A1">
        <w:rPr>
          <w:rFonts w:cs="Arial"/>
        </w:rPr>
        <w:t xml:space="preserve">De </w:t>
      </w:r>
      <w:r w:rsidRPr="0E07E0A1">
        <w:rPr>
          <w:rFonts w:cs="Arial"/>
        </w:rPr>
        <w:t xml:space="preserve">implementatie </w:t>
      </w:r>
      <w:r w:rsidR="7FE7B512" w:rsidRPr="0E07E0A1">
        <w:rPr>
          <w:rFonts w:cs="Arial"/>
        </w:rPr>
        <w:t xml:space="preserve">vindt </w:t>
      </w:r>
      <w:r w:rsidRPr="0E07E0A1">
        <w:rPr>
          <w:rFonts w:cs="Arial"/>
        </w:rPr>
        <w:t>hiervan momenteel plaats. Ook wordt er in 2021 gewerkt aan het versterken van de Planning &amp; Control cyclus rondom de investeringen en de aanbestedingen.</w:t>
      </w:r>
    </w:p>
    <w:p w14:paraId="1B4BD41E" w14:textId="77777777" w:rsidR="008D4836" w:rsidRPr="00A73C0F" w:rsidRDefault="008D4836" w:rsidP="00B13105">
      <w:pPr>
        <w:spacing w:line="240" w:lineRule="atLeast"/>
        <w:contextualSpacing/>
        <w:rPr>
          <w:rFonts w:cs="Arial"/>
          <w:szCs w:val="20"/>
        </w:rPr>
      </w:pPr>
    </w:p>
    <w:p w14:paraId="47154A88" w14:textId="77777777" w:rsidR="001E245E" w:rsidRPr="00A73C0F" w:rsidRDefault="00A85D1C" w:rsidP="005C234C">
      <w:pPr>
        <w:pStyle w:val="Kop2"/>
      </w:pPr>
      <w:r w:rsidRPr="00A73C0F">
        <w:t>Risicoanalyse en financiële</w:t>
      </w:r>
      <w:r w:rsidR="001E245E" w:rsidRPr="00A73C0F">
        <w:t xml:space="preserve"> sturing</w:t>
      </w:r>
    </w:p>
    <w:p w14:paraId="16D90FC3" w14:textId="77777777" w:rsidR="007234A6" w:rsidRPr="007234A6" w:rsidRDefault="007234A6" w:rsidP="007234A6">
      <w:pPr>
        <w:pStyle w:val="Geenafstand"/>
        <w:rPr>
          <w:rFonts w:cs="Arial"/>
          <w:szCs w:val="20"/>
        </w:rPr>
      </w:pPr>
      <w:r w:rsidRPr="007234A6">
        <w:rPr>
          <w:rFonts w:cs="Arial"/>
          <w:szCs w:val="20"/>
        </w:rPr>
        <w:t xml:space="preserve">De risicoanalyse en financiële sturing bij Woningbedrijf Velsen houdt rekening met het Gezamenlijk beoordelingskader Aw/WSW. Verder zijn wij gericht op het optimaal presteren binnen de verschillende prestatievelden van de Woningwet. Centraal staat het sturen op kasstromen. Daarnaast toetsen wij voorgenomen investeringen op rendement en risico’s. Gedurende 2020 zijn de besluiten getoetst aan de </w:t>
      </w:r>
      <w:r w:rsidR="00827209">
        <w:rPr>
          <w:rFonts w:cs="Arial"/>
          <w:szCs w:val="20"/>
        </w:rPr>
        <w:t>interne normen.</w:t>
      </w:r>
    </w:p>
    <w:p w14:paraId="203E62D7" w14:textId="77777777" w:rsidR="007234A6" w:rsidRPr="007234A6" w:rsidRDefault="007234A6" w:rsidP="007234A6">
      <w:pPr>
        <w:pStyle w:val="Geenafstand"/>
        <w:rPr>
          <w:rFonts w:cs="Arial"/>
          <w:szCs w:val="20"/>
        </w:rPr>
      </w:pPr>
      <w:r w:rsidRPr="007234A6">
        <w:rPr>
          <w:rFonts w:cs="Arial"/>
          <w:szCs w:val="20"/>
        </w:rPr>
        <w:t>Het gezamenlijk beoordelingskader benoemt de risicogebieden waar het WSW en Aw naar kijken. Woningbedrijf Velsen onderschrijft dit. De drie gedeelde beoordelingsonderwerpen zijn:</w:t>
      </w:r>
    </w:p>
    <w:p w14:paraId="14629206" w14:textId="77777777" w:rsidR="007234A6" w:rsidRDefault="007234A6" w:rsidP="007234A6">
      <w:pPr>
        <w:pStyle w:val="Geenafstand"/>
        <w:rPr>
          <w:rFonts w:cs="Arial"/>
          <w:szCs w:val="20"/>
        </w:rPr>
      </w:pPr>
    </w:p>
    <w:p w14:paraId="2488A156" w14:textId="77777777" w:rsidR="007234A6" w:rsidRPr="007234A6" w:rsidRDefault="007234A6" w:rsidP="007234A6">
      <w:pPr>
        <w:pStyle w:val="Geenafstand"/>
        <w:ind w:left="708"/>
        <w:rPr>
          <w:rFonts w:cs="Arial"/>
          <w:szCs w:val="20"/>
        </w:rPr>
      </w:pPr>
      <w:r w:rsidRPr="007234A6">
        <w:rPr>
          <w:rFonts w:cs="Arial"/>
          <w:szCs w:val="20"/>
        </w:rPr>
        <w:t>1.</w:t>
      </w:r>
      <w:r w:rsidRPr="007234A6">
        <w:rPr>
          <w:rFonts w:cs="Arial"/>
          <w:szCs w:val="20"/>
        </w:rPr>
        <w:tab/>
        <w:t>De financiële continuïteit</w:t>
      </w:r>
    </w:p>
    <w:p w14:paraId="28A219B7" w14:textId="77777777" w:rsidR="007234A6" w:rsidRPr="007234A6" w:rsidRDefault="007234A6" w:rsidP="007234A6">
      <w:pPr>
        <w:pStyle w:val="Geenafstand"/>
        <w:ind w:left="708"/>
        <w:rPr>
          <w:rFonts w:cs="Arial"/>
          <w:szCs w:val="20"/>
        </w:rPr>
      </w:pPr>
      <w:r w:rsidRPr="007234A6">
        <w:rPr>
          <w:rFonts w:cs="Arial"/>
          <w:szCs w:val="20"/>
        </w:rPr>
        <w:t>2.</w:t>
      </w:r>
      <w:r w:rsidRPr="007234A6">
        <w:rPr>
          <w:rFonts w:cs="Arial"/>
          <w:szCs w:val="20"/>
        </w:rPr>
        <w:tab/>
        <w:t>Het bedrijfsmodel</w:t>
      </w:r>
    </w:p>
    <w:p w14:paraId="6DC1412B" w14:textId="77777777" w:rsidR="007234A6" w:rsidRPr="007234A6" w:rsidRDefault="007234A6" w:rsidP="007234A6">
      <w:pPr>
        <w:pStyle w:val="Geenafstand"/>
        <w:ind w:left="708"/>
        <w:rPr>
          <w:rFonts w:cs="Arial"/>
          <w:szCs w:val="20"/>
        </w:rPr>
      </w:pPr>
      <w:r w:rsidRPr="007234A6">
        <w:rPr>
          <w:rFonts w:cs="Arial"/>
          <w:szCs w:val="20"/>
        </w:rPr>
        <w:t>3.</w:t>
      </w:r>
      <w:r w:rsidRPr="007234A6">
        <w:rPr>
          <w:rFonts w:cs="Arial"/>
          <w:szCs w:val="20"/>
        </w:rPr>
        <w:tab/>
        <w:t>De governance en organisatie</w:t>
      </w:r>
    </w:p>
    <w:p w14:paraId="29EDF799" w14:textId="77777777" w:rsidR="007234A6" w:rsidRDefault="007234A6" w:rsidP="007234A6">
      <w:pPr>
        <w:pStyle w:val="Geenafstand"/>
        <w:rPr>
          <w:rFonts w:cs="Arial"/>
          <w:szCs w:val="20"/>
        </w:rPr>
      </w:pPr>
    </w:p>
    <w:p w14:paraId="29406E7E" w14:textId="77777777" w:rsidR="007234A6" w:rsidRDefault="007234A6" w:rsidP="007234A6">
      <w:pPr>
        <w:pStyle w:val="Geenafstand"/>
        <w:rPr>
          <w:rFonts w:cs="Arial"/>
          <w:szCs w:val="20"/>
        </w:rPr>
      </w:pPr>
      <w:r w:rsidRPr="007234A6">
        <w:rPr>
          <w:rFonts w:cs="Arial"/>
          <w:szCs w:val="20"/>
        </w:rPr>
        <w:t xml:space="preserve">In dit onderdeel worden deze drie beoordelingsonderwerpen nader toegelicht. </w:t>
      </w:r>
    </w:p>
    <w:p w14:paraId="27DB9D4F" w14:textId="77777777" w:rsidR="007234A6" w:rsidRDefault="007234A6" w:rsidP="007234A6">
      <w:pPr>
        <w:pStyle w:val="Geenafstand"/>
        <w:rPr>
          <w:rFonts w:cs="Arial"/>
          <w:szCs w:val="20"/>
        </w:rPr>
      </w:pPr>
    </w:p>
    <w:p w14:paraId="2F2EA8C1" w14:textId="77777777" w:rsidR="00A73C0F" w:rsidRDefault="00A73C0F" w:rsidP="00391E3C">
      <w:pPr>
        <w:pStyle w:val="Kop2"/>
      </w:pPr>
    </w:p>
    <w:p w14:paraId="2C0CD1C6" w14:textId="77777777" w:rsidR="00BC7E4A" w:rsidRPr="004B2BC1" w:rsidRDefault="00BC7E4A" w:rsidP="00391E3C">
      <w:pPr>
        <w:pStyle w:val="Kop2"/>
      </w:pPr>
      <w:r w:rsidRPr="004B2BC1">
        <w:t xml:space="preserve">Ad. 1 </w:t>
      </w:r>
      <w:r w:rsidR="00371C5E">
        <w:t>D</w:t>
      </w:r>
      <w:r w:rsidRPr="004B2BC1">
        <w:t>e financiële continuïteit</w:t>
      </w:r>
    </w:p>
    <w:p w14:paraId="02D874B9" w14:textId="77777777" w:rsidR="005C234C" w:rsidRDefault="00BC7E4A" w:rsidP="00BC7E4A">
      <w:pPr>
        <w:contextualSpacing/>
        <w:rPr>
          <w:rFonts w:cs="Arial"/>
          <w:szCs w:val="20"/>
        </w:rPr>
      </w:pPr>
      <w:r w:rsidRPr="007234A6">
        <w:rPr>
          <w:rFonts w:cs="Arial"/>
          <w:b/>
          <w:szCs w:val="20"/>
        </w:rPr>
        <w:t>Eigen vermogen</w:t>
      </w:r>
      <w:r w:rsidRPr="00960ABF">
        <w:rPr>
          <w:rFonts w:cs="Arial"/>
          <w:b/>
          <w:szCs w:val="20"/>
        </w:rPr>
        <w:br/>
      </w:r>
      <w:r w:rsidR="007234A6" w:rsidRPr="007234A6">
        <w:rPr>
          <w:rFonts w:cs="Arial"/>
          <w:szCs w:val="20"/>
        </w:rPr>
        <w:t>In het boekjaa</w:t>
      </w:r>
      <w:r w:rsidR="00147014">
        <w:rPr>
          <w:rFonts w:cs="Arial"/>
          <w:szCs w:val="20"/>
        </w:rPr>
        <w:t xml:space="preserve">r </w:t>
      </w:r>
      <w:r w:rsidR="00BF6368">
        <w:rPr>
          <w:rFonts w:cs="Arial"/>
          <w:szCs w:val="20"/>
        </w:rPr>
        <w:t>is een winst geboekt van € 136,7</w:t>
      </w:r>
      <w:r w:rsidR="007234A6" w:rsidRPr="007234A6">
        <w:rPr>
          <w:rFonts w:cs="Arial"/>
          <w:szCs w:val="20"/>
        </w:rPr>
        <w:t xml:space="preserve"> miljoen (2019: € 98,5). De consequenties met betrekking tot de vennootschapsbelasting zijn in de jaarrekening opgenomen. Het eigen vermogen en de opbouw ultimo boekjaar is als volgt en toont dat er voldoende weerstandsvermogen aanwezig is:</w:t>
      </w:r>
    </w:p>
    <w:p w14:paraId="45027DE0" w14:textId="77777777" w:rsidR="007234A6" w:rsidRDefault="007234A6" w:rsidP="00BC7E4A">
      <w:pPr>
        <w:contextualSpacing/>
        <w:rPr>
          <w:rFonts w:cs="Arial"/>
          <w:szCs w:val="20"/>
        </w:rPr>
      </w:pPr>
    </w:p>
    <w:p w14:paraId="0BA3DBB6" w14:textId="77777777" w:rsidR="00BC7E4A" w:rsidRDefault="00BF6368" w:rsidP="00BC7E4A">
      <w:pPr>
        <w:contextualSpacing/>
        <w:rPr>
          <w:rFonts w:cs="Arial"/>
          <w:szCs w:val="20"/>
        </w:rPr>
      </w:pPr>
      <w:r w:rsidRPr="00BF6368">
        <w:rPr>
          <w:noProof/>
          <w:lang w:eastAsia="nl-NL"/>
        </w:rPr>
        <w:drawing>
          <wp:inline distT="0" distB="0" distL="0" distR="0" wp14:anchorId="2E75D79B" wp14:editId="79DD1E36">
            <wp:extent cx="4805680" cy="775970"/>
            <wp:effectExtent l="0" t="0" r="0" b="5080"/>
            <wp:docPr id="24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5680" cy="775970"/>
                    </a:xfrm>
                    <a:prstGeom prst="rect">
                      <a:avLst/>
                    </a:prstGeom>
                    <a:noFill/>
                    <a:ln>
                      <a:noFill/>
                    </a:ln>
                  </pic:spPr>
                </pic:pic>
              </a:graphicData>
            </a:graphic>
          </wp:inline>
        </w:drawing>
      </w:r>
    </w:p>
    <w:p w14:paraId="28309DB9" w14:textId="77777777" w:rsidR="00BF4725" w:rsidRDefault="00BF4725" w:rsidP="00BC7E4A">
      <w:pPr>
        <w:spacing w:line="240" w:lineRule="atLeast"/>
        <w:contextualSpacing/>
        <w:rPr>
          <w:rFonts w:cs="Arial"/>
          <w:b/>
          <w:szCs w:val="20"/>
        </w:rPr>
      </w:pPr>
    </w:p>
    <w:p w14:paraId="6C1F9C6B" w14:textId="77777777" w:rsidR="000F435F" w:rsidRPr="000F435F" w:rsidRDefault="00BC7E4A" w:rsidP="0E07E0A1">
      <w:pPr>
        <w:spacing w:line="240" w:lineRule="atLeast"/>
        <w:contextualSpacing/>
        <w:rPr>
          <w:rFonts w:cs="Arial"/>
        </w:rPr>
      </w:pPr>
      <w:r w:rsidRPr="0E07E0A1">
        <w:rPr>
          <w:rFonts w:cs="Arial"/>
          <w:b/>
          <w:bCs/>
        </w:rPr>
        <w:t>Rente risico’s</w:t>
      </w:r>
      <w:r>
        <w:br/>
      </w:r>
      <w:r w:rsidR="000F435F" w:rsidRPr="0E07E0A1">
        <w:rPr>
          <w:rFonts w:cs="Arial"/>
        </w:rPr>
        <w:t xml:space="preserve">Woningbedrijf Velsen hanteert twee definities voor het renterisico. </w:t>
      </w:r>
    </w:p>
    <w:p w14:paraId="13C0A963" w14:textId="77777777" w:rsidR="000F435F" w:rsidRPr="000F435F" w:rsidRDefault="000F435F" w:rsidP="000F435F">
      <w:pPr>
        <w:spacing w:line="240" w:lineRule="atLeast"/>
        <w:contextualSpacing/>
        <w:rPr>
          <w:rFonts w:cs="Arial"/>
          <w:szCs w:val="20"/>
        </w:rPr>
      </w:pPr>
    </w:p>
    <w:p w14:paraId="612EFFD2" w14:textId="77777777" w:rsidR="000F435F" w:rsidRPr="000F435F" w:rsidRDefault="000F435F" w:rsidP="000F435F">
      <w:pPr>
        <w:spacing w:line="240" w:lineRule="atLeast"/>
        <w:contextualSpacing/>
        <w:rPr>
          <w:rFonts w:cs="Arial"/>
          <w:szCs w:val="20"/>
        </w:rPr>
      </w:pPr>
      <w:r w:rsidRPr="000F435F">
        <w:rPr>
          <w:rFonts w:cs="Arial"/>
          <w:szCs w:val="20"/>
        </w:rPr>
        <w:t xml:space="preserve">1. De eerste definitie meet het renterisico van de portefeuilles van leningen, beleggingen en rentederivaten. Dit is conform de norm van het WSW. De norm van Woningbedrijf Velsen voor het renterisico volgens de eerste definitie is maximaal 15% per jaar van de restant hoofdsom van de leningen bij aanvang van een jaar, overeenkomstig de definitie van het WSW. Volgens deze definitie wordt het renterisico elke 4 maanden getoetst in welke mate we voldoen aan de norm. </w:t>
      </w:r>
    </w:p>
    <w:p w14:paraId="631918B8" w14:textId="77777777" w:rsidR="000F435F" w:rsidRPr="000F435F" w:rsidRDefault="000F435F" w:rsidP="000F435F">
      <w:pPr>
        <w:spacing w:line="240" w:lineRule="atLeast"/>
        <w:contextualSpacing/>
        <w:rPr>
          <w:rFonts w:cs="Arial"/>
          <w:szCs w:val="20"/>
        </w:rPr>
      </w:pPr>
    </w:p>
    <w:p w14:paraId="54D6273B" w14:textId="77777777" w:rsidR="000F435F" w:rsidRPr="000F435F" w:rsidRDefault="000F435F" w:rsidP="000F435F">
      <w:pPr>
        <w:spacing w:line="240" w:lineRule="atLeast"/>
        <w:contextualSpacing/>
        <w:rPr>
          <w:rFonts w:cs="Arial"/>
          <w:szCs w:val="20"/>
        </w:rPr>
      </w:pPr>
      <w:r w:rsidRPr="000F435F">
        <w:rPr>
          <w:rFonts w:cs="Arial"/>
          <w:szCs w:val="20"/>
        </w:rPr>
        <w:t>2. De tweede definitie meet het (bedrijfseconomische) renterisico van de totale exploitatie. Dat is inclusief nieuw aan te trekken leningen voor bijvoorbeeld nieuwbouw. De norm van Woningbedrijf Velsen voor het (bedrijfseconomisch) renterisico volgens de tweede definitie is 20% maximaal van de restant hoofdsom van de leningen bij aanvang van een jaar. Dit wordt binnen de treasury commissie geborgd.</w:t>
      </w:r>
    </w:p>
    <w:p w14:paraId="36ABDADA" w14:textId="77777777" w:rsidR="000F435F" w:rsidRPr="000F435F" w:rsidRDefault="000F435F" w:rsidP="000F435F">
      <w:pPr>
        <w:spacing w:line="240" w:lineRule="atLeast"/>
        <w:contextualSpacing/>
        <w:rPr>
          <w:rFonts w:cs="Arial"/>
          <w:szCs w:val="20"/>
        </w:rPr>
      </w:pPr>
    </w:p>
    <w:p w14:paraId="79F79D8E" w14:textId="77777777" w:rsidR="00BC7E4A" w:rsidRDefault="000F435F" w:rsidP="0E07E0A1">
      <w:pPr>
        <w:spacing w:line="240" w:lineRule="atLeast"/>
        <w:contextualSpacing/>
        <w:rPr>
          <w:rFonts w:cs="Arial"/>
        </w:rPr>
      </w:pPr>
      <w:r w:rsidRPr="0E07E0A1">
        <w:rPr>
          <w:rFonts w:cs="Arial"/>
        </w:rPr>
        <w:t>De treasury activiteiten zorgen ervoor dat zowel de lange- als de korte termijnfinanciering binnen aanvaardbare risicogrenzen blijven tegen zo laag mogelijke kosten. Wij hebben in 2020 geen nieuwe financieringen aan</w:t>
      </w:r>
      <w:r w:rsidR="1F32DF25" w:rsidRPr="0E07E0A1">
        <w:rPr>
          <w:rFonts w:cs="Arial"/>
        </w:rPr>
        <w:t>ge</w:t>
      </w:r>
      <w:r w:rsidRPr="0E07E0A1">
        <w:rPr>
          <w:rFonts w:cs="Arial"/>
        </w:rPr>
        <w:t>tr</w:t>
      </w:r>
      <w:r w:rsidR="33E73460" w:rsidRPr="0E07E0A1">
        <w:rPr>
          <w:rFonts w:cs="Arial"/>
        </w:rPr>
        <w:t>o</w:t>
      </w:r>
      <w:r w:rsidRPr="0E07E0A1">
        <w:rPr>
          <w:rFonts w:cs="Arial"/>
        </w:rPr>
        <w:t>kken, omdat onze liquide middelen voldoende waren.</w:t>
      </w:r>
    </w:p>
    <w:p w14:paraId="2B6451EA" w14:textId="77777777" w:rsidR="000F435F" w:rsidRPr="004D3184" w:rsidRDefault="000F435F" w:rsidP="000F435F">
      <w:pPr>
        <w:spacing w:line="240" w:lineRule="atLeast"/>
        <w:contextualSpacing/>
        <w:rPr>
          <w:rFonts w:cs="Arial"/>
          <w:szCs w:val="20"/>
        </w:rPr>
      </w:pPr>
    </w:p>
    <w:p w14:paraId="42A74544" w14:textId="77777777" w:rsidR="00BC7E4A" w:rsidRDefault="00BC7E4A" w:rsidP="0E07E0A1">
      <w:pPr>
        <w:spacing w:line="240" w:lineRule="atLeast"/>
        <w:contextualSpacing/>
        <w:rPr>
          <w:rFonts w:cs="Arial"/>
        </w:rPr>
      </w:pPr>
      <w:r w:rsidRPr="0E07E0A1">
        <w:rPr>
          <w:rFonts w:cs="Arial"/>
          <w:b/>
          <w:bCs/>
        </w:rPr>
        <w:t>Risico’s en onzekerheden in boekjaar met een belangrijke impact</w:t>
      </w:r>
      <w:r>
        <w:br/>
      </w:r>
      <w:r w:rsidR="009E21B2" w:rsidRPr="0E07E0A1">
        <w:rPr>
          <w:rFonts w:cs="Arial"/>
        </w:rPr>
        <w:t>De pandemie heeft zijn invloed gehad en heeft nog steeds zijn invloed op onze bedrijfsvoering. Alle medewerkers werken vanuit huis, tenzij dit niet anders mogelijk is. Voor de activiteiten die doorgang vinden, zoals verhuur en reparatie, wordt gewerkt op basis van het protocol “samen veilig doorwerken”. In het verhuurproces loopt men door het protocol vertraging op in het verhuren van eenheden. De huurachterstanden zijn niet opgelopen, het risico dat dit op gaat lopen is wel nog aanwezig. Dit mogelijke risico is onder de aandacht bij team huurincasso.</w:t>
      </w:r>
    </w:p>
    <w:p w14:paraId="26191194" w14:textId="77777777" w:rsidR="000F435F" w:rsidRPr="004D3184" w:rsidRDefault="000F435F" w:rsidP="00BC7E4A">
      <w:pPr>
        <w:spacing w:line="240" w:lineRule="atLeast"/>
        <w:contextualSpacing/>
        <w:rPr>
          <w:rFonts w:cs="Arial"/>
          <w:szCs w:val="20"/>
        </w:rPr>
      </w:pPr>
    </w:p>
    <w:p w14:paraId="2AC4265F" w14:textId="77777777" w:rsidR="00BC7E4A" w:rsidRPr="004D3184" w:rsidRDefault="00BC7E4A" w:rsidP="00BC7E4A">
      <w:pPr>
        <w:spacing w:line="240" w:lineRule="atLeast"/>
        <w:contextualSpacing/>
        <w:rPr>
          <w:rFonts w:cs="Arial"/>
          <w:b/>
          <w:szCs w:val="20"/>
        </w:rPr>
      </w:pPr>
      <w:r w:rsidRPr="004D3184">
        <w:rPr>
          <w:rFonts w:cs="Arial"/>
          <w:b/>
          <w:szCs w:val="20"/>
        </w:rPr>
        <w:t>Prijs-, krediet-, liquiditeits- en kasstroomrisico's</w:t>
      </w:r>
    </w:p>
    <w:p w14:paraId="4200C88D" w14:textId="77777777" w:rsidR="00BC7E4A" w:rsidRDefault="00200CBD" w:rsidP="0E07E0A1">
      <w:pPr>
        <w:spacing w:line="240" w:lineRule="atLeast"/>
        <w:contextualSpacing/>
        <w:rPr>
          <w:rFonts w:cs="Arial"/>
        </w:rPr>
      </w:pPr>
      <w:r w:rsidRPr="0E07E0A1">
        <w:rPr>
          <w:rFonts w:cs="Arial"/>
        </w:rPr>
        <w:t>Woningbedrijf Velsen heeft in het afgelopen boekjaar geen prijsrisico’s gelopen. De liquiditeitspositie van Woningbedrijf Velse</w:t>
      </w:r>
      <w:r w:rsidRPr="009C2278">
        <w:rPr>
          <w:rFonts w:eastAsiaTheme="minorEastAsia"/>
          <w:szCs w:val="20"/>
        </w:rPr>
        <w:t xml:space="preserve">n </w:t>
      </w:r>
      <w:r w:rsidR="00571C8D" w:rsidRPr="009C2278">
        <w:rPr>
          <w:rFonts w:eastAsiaTheme="minorEastAsia"/>
          <w:szCs w:val="20"/>
        </w:rPr>
        <w:t xml:space="preserve">(€ 11,1 miljoen) </w:t>
      </w:r>
      <w:r w:rsidRPr="009C2278">
        <w:rPr>
          <w:rFonts w:eastAsiaTheme="minorEastAsia"/>
          <w:szCs w:val="20"/>
        </w:rPr>
        <w:t>is rui</w:t>
      </w:r>
      <w:r w:rsidRPr="0E07E0A1">
        <w:rPr>
          <w:rFonts w:cs="Arial"/>
        </w:rPr>
        <w:t>m voldoende om de krediet-, liquiditeits- en kasstroomrisico’s op te vangen. Tevens worden in de treasurycommissie deze risico’s bewaakt.</w:t>
      </w:r>
    </w:p>
    <w:p w14:paraId="331AB259" w14:textId="77777777" w:rsidR="004D2FDA" w:rsidRDefault="004D2FDA" w:rsidP="00BC7E4A">
      <w:pPr>
        <w:spacing w:line="240" w:lineRule="atLeast"/>
        <w:contextualSpacing/>
        <w:rPr>
          <w:rFonts w:cs="Arial"/>
          <w:szCs w:val="20"/>
        </w:rPr>
      </w:pPr>
    </w:p>
    <w:p w14:paraId="2238D41B" w14:textId="77777777" w:rsidR="004D2FDA" w:rsidRDefault="004D2FDA" w:rsidP="004D2FDA">
      <w:pPr>
        <w:spacing w:line="240" w:lineRule="atLeast"/>
        <w:contextualSpacing/>
        <w:rPr>
          <w:rFonts w:cs="Arial"/>
          <w:b/>
          <w:szCs w:val="20"/>
        </w:rPr>
      </w:pPr>
      <w:r>
        <w:rPr>
          <w:rFonts w:cs="Arial"/>
          <w:b/>
          <w:szCs w:val="20"/>
        </w:rPr>
        <w:t>Belastingen</w:t>
      </w:r>
    </w:p>
    <w:p w14:paraId="792DC621" w14:textId="77777777" w:rsidR="004D2FDA" w:rsidRDefault="004D2FDA" w:rsidP="004D2FDA">
      <w:pPr>
        <w:spacing w:line="240" w:lineRule="atLeast"/>
        <w:contextualSpacing/>
        <w:rPr>
          <w:rFonts w:cs="Arial"/>
          <w:szCs w:val="20"/>
        </w:rPr>
      </w:pPr>
      <w:r w:rsidRPr="001E625B">
        <w:rPr>
          <w:rFonts w:cs="Arial"/>
          <w:szCs w:val="20"/>
        </w:rPr>
        <w:t>In 2020 is een start gemaakt met het taxcontrol framework. Waarbij is gestart met de onderdelen verhuurderheffing en loonbelasting. In 2021 worden de overige onderdelen opgepakt en verder uitgewerkt.</w:t>
      </w:r>
    </w:p>
    <w:p w14:paraId="6C16D446" w14:textId="77777777" w:rsidR="00200CBD" w:rsidRPr="004D3184" w:rsidRDefault="00200CBD" w:rsidP="00BC7E4A">
      <w:pPr>
        <w:spacing w:line="240" w:lineRule="atLeast"/>
        <w:contextualSpacing/>
        <w:rPr>
          <w:rFonts w:cs="Arial"/>
          <w:szCs w:val="20"/>
        </w:rPr>
      </w:pPr>
    </w:p>
    <w:p w14:paraId="42DA7E09" w14:textId="77777777" w:rsidR="00BF4725" w:rsidRDefault="00BC7E4A" w:rsidP="0E07E0A1">
      <w:pPr>
        <w:spacing w:line="240" w:lineRule="atLeast"/>
        <w:contextualSpacing/>
        <w:rPr>
          <w:rFonts w:cs="Arial"/>
        </w:rPr>
      </w:pPr>
      <w:r w:rsidRPr="0E07E0A1">
        <w:rPr>
          <w:rFonts w:cs="Arial"/>
          <w:b/>
          <w:bCs/>
        </w:rPr>
        <w:t>Borgingsplafond WSW</w:t>
      </w:r>
      <w:r>
        <w:br/>
      </w:r>
      <w:r w:rsidR="00200CBD" w:rsidRPr="0E07E0A1">
        <w:rPr>
          <w:rFonts w:cs="Arial"/>
        </w:rPr>
        <w:t xml:space="preserve">Het borgingsplafond is het maximale bedrag aan geborgde leningen dat een woningcorporatie aan het einde van het betreffende kalenderjaar mag hebben. Met name de indeling in een risicoclassificatie door het WSW bepaalt de hoogte van het borgingsplafond. </w:t>
      </w:r>
      <w:r w:rsidR="28B76B14" w:rsidRPr="0E07E0A1">
        <w:rPr>
          <w:rFonts w:cs="Arial"/>
        </w:rPr>
        <w:t xml:space="preserve">De liquide middelen worden voor de bepaling van het borgingsplafond op </w:t>
      </w:r>
      <w:r w:rsidR="00200CBD" w:rsidRPr="0E07E0A1">
        <w:rPr>
          <w:rFonts w:cs="Arial"/>
        </w:rPr>
        <w:t xml:space="preserve">, </w:t>
      </w:r>
      <w:r w:rsidR="51D6F029" w:rsidRPr="0E07E0A1">
        <w:rPr>
          <w:rFonts w:cs="Arial"/>
        </w:rPr>
        <w:t>max</w:t>
      </w:r>
      <w:r w:rsidR="16FAD4D6" w:rsidRPr="0E07E0A1">
        <w:rPr>
          <w:rFonts w:cs="Arial"/>
        </w:rPr>
        <w:t>imaal</w:t>
      </w:r>
      <w:r w:rsidR="00200CBD" w:rsidRPr="0E07E0A1">
        <w:rPr>
          <w:rFonts w:cs="Arial"/>
        </w:rPr>
        <w:t>10% van de huren</w:t>
      </w:r>
      <w:r w:rsidR="738FE173" w:rsidRPr="0E07E0A1">
        <w:rPr>
          <w:rFonts w:cs="Arial"/>
        </w:rPr>
        <w:t xml:space="preserve"> gesteld, het bedrag hoger dan de 10%  wordt als</w:t>
      </w:r>
      <w:r w:rsidR="00200CBD" w:rsidRPr="0E07E0A1">
        <w:rPr>
          <w:rFonts w:cs="Arial"/>
        </w:rPr>
        <w:t xml:space="preserve"> </w:t>
      </w:r>
      <w:r w:rsidR="789B0F02" w:rsidRPr="0E07E0A1">
        <w:rPr>
          <w:rFonts w:cs="Arial"/>
        </w:rPr>
        <w:t>]een</w:t>
      </w:r>
      <w:r w:rsidR="00200CBD" w:rsidRPr="0E07E0A1">
        <w:rPr>
          <w:rFonts w:cs="Arial"/>
        </w:rPr>
        <w:t xml:space="preserve"> borgingstegoed opgenomen. Het borgingstegoed dient eerst ingezet te worden </w:t>
      </w:r>
      <w:r w:rsidR="00200CBD" w:rsidRPr="0E07E0A1">
        <w:rPr>
          <w:rFonts w:cs="Arial"/>
        </w:rPr>
        <w:lastRenderedPageBreak/>
        <w:t>voor financiering van DAEB-investeringen of voor de aflossing van geborgde leningen. Het borgingsplafond is op 1 oktober 2020 voor het laatst vastgesteld:</w:t>
      </w:r>
    </w:p>
    <w:p w14:paraId="5321FBCE" w14:textId="77777777" w:rsidR="00200CBD" w:rsidRDefault="00200CBD" w:rsidP="00BC7E4A">
      <w:pPr>
        <w:spacing w:line="240" w:lineRule="atLeast"/>
        <w:contextualSpacing/>
        <w:rPr>
          <w:rFonts w:cs="Arial"/>
          <w:szCs w:val="20"/>
        </w:rPr>
      </w:pPr>
    </w:p>
    <w:p w14:paraId="59C5F430" w14:textId="77777777" w:rsidR="00A236DA" w:rsidRDefault="00BF6368" w:rsidP="00BC7E4A">
      <w:pPr>
        <w:spacing w:line="240" w:lineRule="atLeast"/>
        <w:contextualSpacing/>
        <w:rPr>
          <w:rFonts w:cs="Arial"/>
          <w:szCs w:val="20"/>
        </w:rPr>
      </w:pPr>
      <w:r w:rsidRPr="00BF6368">
        <w:rPr>
          <w:noProof/>
          <w:lang w:eastAsia="nl-NL"/>
        </w:rPr>
        <w:drawing>
          <wp:inline distT="0" distB="0" distL="0" distR="0" wp14:anchorId="32DCF3B5" wp14:editId="617E246B">
            <wp:extent cx="5760720" cy="339123"/>
            <wp:effectExtent l="0" t="0" r="0" b="3810"/>
            <wp:docPr id="232" name="Afbeelding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39123"/>
                    </a:xfrm>
                    <a:prstGeom prst="rect">
                      <a:avLst/>
                    </a:prstGeom>
                    <a:noFill/>
                    <a:ln>
                      <a:noFill/>
                    </a:ln>
                  </pic:spPr>
                </pic:pic>
              </a:graphicData>
            </a:graphic>
          </wp:inline>
        </w:drawing>
      </w:r>
    </w:p>
    <w:p w14:paraId="1A35B3ED" w14:textId="77777777" w:rsidR="008D0B13" w:rsidRPr="00213C94" w:rsidRDefault="008D0B13" w:rsidP="008D0B13">
      <w:pPr>
        <w:spacing w:line="240" w:lineRule="atLeast"/>
        <w:contextualSpacing/>
        <w:rPr>
          <w:rFonts w:cs="Arial"/>
          <w:sz w:val="16"/>
          <w:szCs w:val="16"/>
        </w:rPr>
      </w:pPr>
      <w:r w:rsidRPr="662E08AA">
        <w:rPr>
          <w:rFonts w:cs="Arial"/>
          <w:sz w:val="16"/>
          <w:szCs w:val="16"/>
        </w:rPr>
        <w:t>In miljoenen euro’s</w:t>
      </w:r>
    </w:p>
    <w:p w14:paraId="19444073" w14:textId="77777777" w:rsidR="008D0B13" w:rsidRDefault="008D0B13" w:rsidP="008D0B13">
      <w:pPr>
        <w:spacing w:line="240" w:lineRule="atLeast"/>
        <w:contextualSpacing/>
        <w:rPr>
          <w:rFonts w:cs="Arial"/>
          <w:szCs w:val="20"/>
        </w:rPr>
      </w:pPr>
    </w:p>
    <w:p w14:paraId="6A693BD7" w14:textId="77777777" w:rsidR="008D0B13" w:rsidRDefault="008D0B13" w:rsidP="008D0B13">
      <w:pPr>
        <w:spacing w:line="240" w:lineRule="atLeast"/>
        <w:contextualSpacing/>
        <w:rPr>
          <w:rFonts w:cs="Arial"/>
          <w:szCs w:val="20"/>
        </w:rPr>
      </w:pPr>
      <w:r w:rsidRPr="004D3184">
        <w:rPr>
          <w:rFonts w:cs="Arial"/>
          <w:szCs w:val="20"/>
        </w:rPr>
        <w:t>Mocht Woningbedrijf tussentijds extra geborgde financiering nodig hebben</w:t>
      </w:r>
      <w:r>
        <w:rPr>
          <w:rFonts w:cs="Arial"/>
          <w:szCs w:val="20"/>
        </w:rPr>
        <w:t>, dan kan</w:t>
      </w:r>
      <w:r w:rsidRPr="004D3184">
        <w:rPr>
          <w:rFonts w:cs="Arial"/>
          <w:szCs w:val="20"/>
        </w:rPr>
        <w:t xml:space="preserve"> een verzoek ‘verhoging borgingsplafond’ worden ingediend.</w:t>
      </w:r>
    </w:p>
    <w:p w14:paraId="62298C8E" w14:textId="77777777" w:rsidR="0094350B" w:rsidRDefault="0094350B" w:rsidP="000F181B">
      <w:pPr>
        <w:spacing w:after="0" w:line="240" w:lineRule="atLeast"/>
        <w:contextualSpacing/>
        <w:rPr>
          <w:rFonts w:cs="Arial"/>
          <w:szCs w:val="20"/>
        </w:rPr>
      </w:pPr>
    </w:p>
    <w:p w14:paraId="6F02218A" w14:textId="77777777" w:rsidR="009E21B2" w:rsidRDefault="009E21B2" w:rsidP="0E07E0A1">
      <w:pPr>
        <w:spacing w:after="0" w:line="240" w:lineRule="atLeast"/>
        <w:contextualSpacing/>
        <w:rPr>
          <w:rFonts w:cs="Arial"/>
          <w:b/>
          <w:bCs/>
        </w:rPr>
      </w:pPr>
      <w:r w:rsidRPr="0E07E0A1">
        <w:rPr>
          <w:rFonts w:cs="Arial"/>
          <w:b/>
          <w:bCs/>
        </w:rPr>
        <w:t xml:space="preserve">Gevolgen Covid-19 (coronavirus) </w:t>
      </w:r>
    </w:p>
    <w:p w14:paraId="3FCD91EF" w14:textId="77777777" w:rsidR="009E21B2" w:rsidRPr="00A448D9" w:rsidRDefault="009E21B2" w:rsidP="009E21B2">
      <w:pPr>
        <w:pStyle w:val="000"/>
        <w:spacing w:line="240" w:lineRule="atLeast"/>
        <w:contextualSpacing/>
        <w:rPr>
          <w:rFonts w:cs="Arial"/>
        </w:rPr>
      </w:pPr>
      <w:r w:rsidRPr="00A448D9">
        <w:rPr>
          <w:rFonts w:cs="Arial"/>
        </w:rPr>
        <w:t xml:space="preserve">Net als de rest van de wereld is Nederland getroffen door het Coronavirus. De impact hiervan is onzeker en hangt onder andere af van de doorlooptijd van de beperkende c.q. beschermende maatregelen en van de daaruit voortvloeiende sociaal maatschappelijke en economische gevolgen. Dankzij onze maatregelen zijn wij tot dusverre in staat gebleken de reguliere dienstverlening met betrekking tot verhuur en onderhoud grotendeels voort te zetten. Vanzelfsprekend zijn daarvoor de nodige aanpassingen doorgevoerd in de wijze waarop de dienstverlening plaatsvindt. De gezondheid van onze huurders, medewerkers en partners staat immers voorop. </w:t>
      </w:r>
      <w:r>
        <w:rPr>
          <w:rFonts w:cs="Arial"/>
        </w:rPr>
        <w:t>In principe werken de medewerkers vanuit huis. Voor de activiteiten die doorgang vinden, zoals verhuur en reparatie, wordt gewerkt op basis van het protocol “samen veilig doorwerken”.</w:t>
      </w:r>
    </w:p>
    <w:p w14:paraId="4C645FC1" w14:textId="77777777" w:rsidR="009E21B2" w:rsidRDefault="009E21B2" w:rsidP="009E21B2">
      <w:pPr>
        <w:pStyle w:val="000"/>
        <w:spacing w:line="240" w:lineRule="atLeast"/>
        <w:contextualSpacing/>
        <w:rPr>
          <w:rFonts w:cs="Arial"/>
        </w:rPr>
      </w:pPr>
      <w:r w:rsidRPr="00A448D9">
        <w:rPr>
          <w:rFonts w:cs="Arial"/>
        </w:rPr>
        <w:t>Ondanks de eerdergenoemde onzekerheid met betrekking tot de impact verwachten wij wel dat de huidige situatie wezenlijke en lange termijn gevolgen heeft voor de economie. Om die reden zijn wij nagegaan of de impact van het Coronavirus gevolgen heeft voor de gehanteerde continuïteitsveronderstelling bij het opstellen van de jaarrekening en wordt hieronder ingegaan op de potentiële (financiële) risico’s:</w:t>
      </w:r>
    </w:p>
    <w:p w14:paraId="41BA5876" w14:textId="77777777" w:rsidR="009E21B2" w:rsidRDefault="009E21B2" w:rsidP="009E21B2">
      <w:pPr>
        <w:pStyle w:val="000"/>
        <w:spacing w:line="240" w:lineRule="atLeast"/>
        <w:ind w:left="1410" w:hanging="705"/>
        <w:contextualSpacing/>
        <w:rPr>
          <w:rFonts w:cs="Arial"/>
        </w:rPr>
      </w:pPr>
      <w:r w:rsidRPr="00A448D9">
        <w:rPr>
          <w:rFonts w:cs="Arial"/>
        </w:rPr>
        <w:t>•</w:t>
      </w:r>
      <w:r w:rsidRPr="00A448D9">
        <w:rPr>
          <w:rFonts w:cs="Arial"/>
        </w:rPr>
        <w:tab/>
        <w:t>Dienstverlening tot verhuur, de huidige manier van contactloos werken kan leiden tot langere leegstand, wat zorgt voor een hogere huurderving en een</w:t>
      </w:r>
      <w:r>
        <w:rPr>
          <w:rFonts w:cs="Arial"/>
        </w:rPr>
        <w:t xml:space="preserve"> lagere operationele kasstroom.</w:t>
      </w:r>
    </w:p>
    <w:p w14:paraId="24E08F8B" w14:textId="77777777" w:rsidR="009E21B2" w:rsidRPr="00A448D9" w:rsidRDefault="009E21B2" w:rsidP="009E21B2">
      <w:pPr>
        <w:pStyle w:val="000"/>
        <w:spacing w:line="240" w:lineRule="atLeast"/>
        <w:contextualSpacing/>
        <w:rPr>
          <w:rFonts w:cs="Arial"/>
        </w:rPr>
      </w:pPr>
      <w:r w:rsidRPr="00A448D9">
        <w:rPr>
          <w:rFonts w:cs="Arial"/>
        </w:rPr>
        <w:t>De verwachting op korte termijn is dat de impact van de Coronacrisis op de kasstromen zeer gering zal zijn. Op de langere termijn zijn er risico’s, die vooral voortvloeien uit sociaal maatschappelijk en economische omstandigheden, de woningmarkt en de bouw. De inschatting is dan ook dat voor de korte als op de langere termijn de ratio’s in de verschillende scenario’s binnen de normen blijven. Het Woningbedrijf zal dit continu blijven monitoren.</w:t>
      </w:r>
    </w:p>
    <w:p w14:paraId="55EF97D1" w14:textId="77777777" w:rsidR="009E21B2" w:rsidRPr="00A448D9" w:rsidRDefault="009E21B2" w:rsidP="009E21B2">
      <w:pPr>
        <w:pStyle w:val="000"/>
        <w:spacing w:line="240" w:lineRule="atLeast"/>
        <w:contextualSpacing/>
        <w:rPr>
          <w:rFonts w:cs="Arial"/>
        </w:rPr>
      </w:pPr>
    </w:p>
    <w:p w14:paraId="63A02256" w14:textId="77777777" w:rsidR="009E21B2" w:rsidRDefault="009E21B2" w:rsidP="009E21B2">
      <w:pPr>
        <w:pStyle w:val="000"/>
        <w:spacing w:line="240" w:lineRule="atLeast"/>
        <w:contextualSpacing/>
        <w:rPr>
          <w:rFonts w:cs="Arial"/>
        </w:rPr>
      </w:pPr>
      <w:r w:rsidRPr="00A448D9">
        <w:rPr>
          <w:rFonts w:cs="Arial"/>
        </w:rPr>
        <w:t>Het monitoren betekent voor het Woningbedrijf dat op alle plekken in de organisatie de ontwikkelingen bij onze huurders, onderhoud, renovatie en nieuwbouw verhoogde aandacht is. Op basis van de huidige informatie en kennis zijn wij er dan van overtuigd dat de gevolgen van het Coronavirus vooralsnog geen bedreiging vormen voor de continuïteit van het Woningbedrijf.</w:t>
      </w:r>
    </w:p>
    <w:p w14:paraId="11522F49" w14:textId="77777777" w:rsidR="00A448D9" w:rsidRPr="000F181B" w:rsidRDefault="00A448D9" w:rsidP="00A448D9">
      <w:pPr>
        <w:pStyle w:val="000"/>
        <w:spacing w:line="240" w:lineRule="atLeast"/>
        <w:contextualSpacing/>
        <w:rPr>
          <w:rFonts w:cs="Arial"/>
        </w:rPr>
      </w:pPr>
    </w:p>
    <w:p w14:paraId="18ECC888" w14:textId="77777777" w:rsidR="00BC7E4A" w:rsidRPr="005F4958" w:rsidRDefault="00BC7E4A" w:rsidP="00391E3C">
      <w:pPr>
        <w:pStyle w:val="Kop2"/>
      </w:pPr>
      <w:r w:rsidRPr="005F4958">
        <w:t xml:space="preserve">Ad. 2 </w:t>
      </w:r>
      <w:r w:rsidR="00371C5E">
        <w:t xml:space="preserve">Het </w:t>
      </w:r>
      <w:r w:rsidRPr="005F4958">
        <w:t>bedrijfsmodel</w:t>
      </w:r>
    </w:p>
    <w:p w14:paraId="4ED5C80C" w14:textId="77777777" w:rsidR="00BC7E4A" w:rsidRDefault="00BC7E4A" w:rsidP="00BC7E4A">
      <w:pPr>
        <w:spacing w:line="240" w:lineRule="atLeast"/>
        <w:contextualSpacing/>
        <w:rPr>
          <w:rFonts w:cs="Arial"/>
          <w:szCs w:val="20"/>
        </w:rPr>
      </w:pPr>
      <w:r w:rsidRPr="004D3184">
        <w:rPr>
          <w:rFonts w:cs="Arial"/>
          <w:b/>
          <w:szCs w:val="20"/>
        </w:rPr>
        <w:t>Koers van de organisatie</w:t>
      </w:r>
      <w:r w:rsidRPr="004D3184">
        <w:rPr>
          <w:rFonts w:cs="Arial"/>
          <w:b/>
          <w:szCs w:val="20"/>
        </w:rPr>
        <w:br/>
      </w:r>
      <w:r w:rsidR="003E6793" w:rsidRPr="003E6793">
        <w:rPr>
          <w:rFonts w:cs="Arial"/>
          <w:szCs w:val="20"/>
        </w:rPr>
        <w:t xml:space="preserve">Onze </w:t>
      </w:r>
      <w:r w:rsidR="003A5B11">
        <w:rPr>
          <w:rFonts w:cs="Arial"/>
          <w:szCs w:val="20"/>
        </w:rPr>
        <w:t>wensenportefeuille</w:t>
      </w:r>
      <w:r w:rsidR="003E6793" w:rsidRPr="003E6793">
        <w:rPr>
          <w:rFonts w:cs="Arial"/>
          <w:szCs w:val="20"/>
        </w:rPr>
        <w:t>, verwoord in het SVB, ge</w:t>
      </w:r>
      <w:r w:rsidR="00AE7F11">
        <w:rPr>
          <w:rFonts w:cs="Arial"/>
          <w:szCs w:val="20"/>
        </w:rPr>
        <w:t>eft</w:t>
      </w:r>
      <w:r w:rsidR="003E6793" w:rsidRPr="003E6793">
        <w:rPr>
          <w:rFonts w:cs="Arial"/>
          <w:szCs w:val="20"/>
        </w:rPr>
        <w:t xml:space="preserve"> </w:t>
      </w:r>
      <w:r w:rsidR="003E6793">
        <w:rPr>
          <w:rFonts w:cs="Arial"/>
          <w:szCs w:val="20"/>
        </w:rPr>
        <w:t>op hoofdlijnen</w:t>
      </w:r>
      <w:r w:rsidR="003E6793" w:rsidRPr="003E6793">
        <w:rPr>
          <w:rFonts w:cs="Arial"/>
          <w:szCs w:val="20"/>
        </w:rPr>
        <w:t xml:space="preserve"> richting voor de organisatie. </w:t>
      </w:r>
      <w:r w:rsidR="00827209">
        <w:rPr>
          <w:rFonts w:cs="Arial"/>
          <w:szCs w:val="20"/>
        </w:rPr>
        <w:t>Het koersdocument Kompas dat in het voorjaar van 2021 werd vastgesteld kleurt die hoofdlijnen verder in. Op basis daarvan wordt een</w:t>
      </w:r>
      <w:r w:rsidR="00827209" w:rsidRPr="003E6793">
        <w:rPr>
          <w:rFonts w:cs="Arial"/>
          <w:szCs w:val="20"/>
        </w:rPr>
        <w:t xml:space="preserve"> </w:t>
      </w:r>
      <w:r w:rsidR="00827209">
        <w:rPr>
          <w:rFonts w:cs="Arial"/>
          <w:szCs w:val="20"/>
        </w:rPr>
        <w:t xml:space="preserve"> nieuwe</w:t>
      </w:r>
      <w:r w:rsidR="00827209" w:rsidRPr="003E6793">
        <w:rPr>
          <w:rFonts w:cs="Arial"/>
          <w:szCs w:val="20"/>
        </w:rPr>
        <w:t xml:space="preserve"> projecten</w:t>
      </w:r>
      <w:r w:rsidR="00827209">
        <w:rPr>
          <w:rFonts w:cs="Arial"/>
          <w:szCs w:val="20"/>
        </w:rPr>
        <w:t>planning</w:t>
      </w:r>
      <w:r w:rsidR="00827209" w:rsidRPr="003E6793">
        <w:rPr>
          <w:rFonts w:cs="Arial"/>
          <w:szCs w:val="20"/>
        </w:rPr>
        <w:t xml:space="preserve"> voor de komende jaren </w:t>
      </w:r>
      <w:r w:rsidR="00827209">
        <w:rPr>
          <w:rFonts w:cs="Arial"/>
          <w:szCs w:val="20"/>
        </w:rPr>
        <w:t>gemaakt</w:t>
      </w:r>
      <w:r w:rsidR="00827209" w:rsidRPr="003E6793">
        <w:rPr>
          <w:rFonts w:cs="Arial"/>
          <w:szCs w:val="20"/>
        </w:rPr>
        <w:t>.</w:t>
      </w:r>
      <w:r w:rsidR="00872BEB">
        <w:rPr>
          <w:rFonts w:cs="Arial"/>
          <w:szCs w:val="20"/>
        </w:rPr>
        <w:t xml:space="preserve"> Om </w:t>
      </w:r>
      <w:r w:rsidR="003E6793" w:rsidRPr="003E6793">
        <w:rPr>
          <w:rFonts w:cs="Arial"/>
          <w:szCs w:val="20"/>
        </w:rPr>
        <w:t>bestuursbesluiten te beoordelen is een investeringsstatuut opgesteld en door de RvC goedgekeurd. In lijn daarmee zijn formats en kaders voor investeringsbesluiten opgesteld, deze worden in de prakti</w:t>
      </w:r>
      <w:r w:rsidR="003E6793">
        <w:rPr>
          <w:rFonts w:cs="Arial"/>
          <w:szCs w:val="20"/>
        </w:rPr>
        <w:t xml:space="preserve">jk beproefd. In 2021 wordt een </w:t>
      </w:r>
      <w:r w:rsidR="00872BEB">
        <w:rPr>
          <w:rFonts w:cs="Arial"/>
          <w:szCs w:val="20"/>
        </w:rPr>
        <w:t>koersdocument</w:t>
      </w:r>
      <w:r w:rsidR="003E6793" w:rsidRPr="003E6793">
        <w:rPr>
          <w:rFonts w:cs="Arial"/>
          <w:szCs w:val="20"/>
        </w:rPr>
        <w:t xml:space="preserve"> opgesteld.</w:t>
      </w:r>
    </w:p>
    <w:p w14:paraId="7A684880" w14:textId="77777777" w:rsidR="00BC7E4A" w:rsidRPr="004D3184" w:rsidRDefault="00BC7E4A" w:rsidP="00BC7E4A">
      <w:pPr>
        <w:spacing w:line="240" w:lineRule="atLeast"/>
        <w:contextualSpacing/>
        <w:rPr>
          <w:rFonts w:cs="Arial"/>
          <w:b/>
          <w:szCs w:val="20"/>
        </w:rPr>
      </w:pPr>
    </w:p>
    <w:p w14:paraId="0DB25608" w14:textId="77777777" w:rsidR="00BC7E4A" w:rsidRDefault="00BC7E4A" w:rsidP="00BC7E4A">
      <w:pPr>
        <w:spacing w:line="240" w:lineRule="atLeast"/>
        <w:contextualSpacing/>
        <w:rPr>
          <w:rFonts w:cs="Arial"/>
          <w:szCs w:val="20"/>
        </w:rPr>
      </w:pPr>
      <w:r w:rsidRPr="004D3184">
        <w:rPr>
          <w:rFonts w:cs="Arial"/>
          <w:b/>
          <w:szCs w:val="20"/>
        </w:rPr>
        <w:t>Kwaliteit en kwantiteit formatie</w:t>
      </w:r>
      <w:r w:rsidRPr="004D3184">
        <w:rPr>
          <w:rFonts w:cs="Arial"/>
          <w:b/>
          <w:szCs w:val="20"/>
        </w:rPr>
        <w:br/>
      </w:r>
      <w:r w:rsidR="003E6793" w:rsidRPr="003E6793">
        <w:rPr>
          <w:rFonts w:cs="Arial"/>
          <w:szCs w:val="20"/>
        </w:rPr>
        <w:t>Onze volkshuisvestelijke keuzes geven ook richting aan de ontwikkeling van de organisatie. Het biedt, zoals gezegd, extern maar ook intern een koers voor de corporatie. Dit vraagt van onze organisatie een verdere ontwikkeling van processen en professionaliteit</w:t>
      </w:r>
      <w:r w:rsidR="003E6793">
        <w:rPr>
          <w:rFonts w:cs="Arial"/>
          <w:szCs w:val="20"/>
        </w:rPr>
        <w:t>.</w:t>
      </w:r>
      <w:r w:rsidR="003E6793" w:rsidRPr="003E6793">
        <w:rPr>
          <w:rFonts w:cs="Arial"/>
          <w:szCs w:val="20"/>
        </w:rPr>
        <w:t xml:space="preserve"> Begin 2019 is gestart met het doorlopen van de processen teneinde efficiënte, effectieve en klantgerichte processen met bijbehorende bezetti</w:t>
      </w:r>
      <w:r w:rsidR="003E6793">
        <w:rPr>
          <w:rFonts w:cs="Arial"/>
          <w:szCs w:val="20"/>
        </w:rPr>
        <w:t>ng te organiseren. Ook in 2020 werd</w:t>
      </w:r>
      <w:r w:rsidR="003E6793" w:rsidRPr="003E6793">
        <w:rPr>
          <w:rFonts w:cs="Arial"/>
          <w:szCs w:val="20"/>
        </w:rPr>
        <w:t xml:space="preserve"> h</w:t>
      </w:r>
      <w:r w:rsidR="003E6793">
        <w:rPr>
          <w:rFonts w:cs="Arial"/>
          <w:szCs w:val="20"/>
        </w:rPr>
        <w:t>ier verder vorm aan gegeven. D</w:t>
      </w:r>
      <w:r w:rsidR="003E6793" w:rsidRPr="003E6793">
        <w:rPr>
          <w:rFonts w:cs="Arial"/>
          <w:szCs w:val="20"/>
        </w:rPr>
        <w:t xml:space="preserve">e uitwerking en implementatie </w:t>
      </w:r>
      <w:r w:rsidR="003E6793">
        <w:rPr>
          <w:rFonts w:cs="Arial"/>
          <w:szCs w:val="20"/>
        </w:rPr>
        <w:t>vindt</w:t>
      </w:r>
      <w:r w:rsidR="003E6793" w:rsidRPr="003E6793">
        <w:rPr>
          <w:rFonts w:cs="Arial"/>
          <w:szCs w:val="20"/>
        </w:rPr>
        <w:t xml:space="preserve"> in 2021 plaats.</w:t>
      </w:r>
    </w:p>
    <w:p w14:paraId="0D9B2A61" w14:textId="77777777" w:rsidR="00BC7E4A" w:rsidRPr="004D3184" w:rsidRDefault="00BC7E4A" w:rsidP="00BC7E4A">
      <w:pPr>
        <w:spacing w:line="240" w:lineRule="atLeast"/>
        <w:contextualSpacing/>
        <w:rPr>
          <w:rFonts w:cs="Arial"/>
          <w:b/>
          <w:szCs w:val="20"/>
        </w:rPr>
      </w:pPr>
    </w:p>
    <w:p w14:paraId="14B58AEE" w14:textId="77777777" w:rsidR="00890CF0" w:rsidRDefault="00BC7E4A" w:rsidP="00890CF0">
      <w:pPr>
        <w:spacing w:line="240" w:lineRule="atLeast"/>
        <w:contextualSpacing/>
        <w:rPr>
          <w:rFonts w:cs="Arial"/>
          <w:szCs w:val="20"/>
        </w:rPr>
      </w:pPr>
      <w:r w:rsidRPr="004D3184">
        <w:rPr>
          <w:rFonts w:cs="Arial"/>
          <w:b/>
          <w:szCs w:val="20"/>
        </w:rPr>
        <w:lastRenderedPageBreak/>
        <w:t>Sturing bedrijfskosten</w:t>
      </w:r>
      <w:r w:rsidRPr="004D3184">
        <w:rPr>
          <w:rFonts w:cs="Arial"/>
          <w:b/>
          <w:szCs w:val="20"/>
        </w:rPr>
        <w:br/>
      </w:r>
      <w:r w:rsidR="00890CF0" w:rsidRPr="662E08AA">
        <w:rPr>
          <w:rFonts w:cs="Arial"/>
          <w:szCs w:val="20"/>
        </w:rPr>
        <w:t xml:space="preserve">De vastgestelde begroting is restrictief en sturing vindt plaats op basis van de maandrapportages. </w:t>
      </w:r>
    </w:p>
    <w:p w14:paraId="139F8F13" w14:textId="77777777" w:rsidR="00BC7E4A" w:rsidRPr="004D3184" w:rsidRDefault="00BC7E4A" w:rsidP="00BC7E4A">
      <w:pPr>
        <w:spacing w:line="240" w:lineRule="atLeast"/>
        <w:contextualSpacing/>
        <w:rPr>
          <w:rFonts w:cs="Arial"/>
          <w:b/>
          <w:szCs w:val="20"/>
        </w:rPr>
      </w:pPr>
    </w:p>
    <w:p w14:paraId="6B4091BC" w14:textId="77777777" w:rsidR="00BC7E4A" w:rsidRDefault="00BC7E4A" w:rsidP="0E07E0A1">
      <w:pPr>
        <w:spacing w:line="240" w:lineRule="atLeast"/>
        <w:contextualSpacing/>
        <w:rPr>
          <w:rFonts w:cs="Arial"/>
        </w:rPr>
      </w:pPr>
      <w:r w:rsidRPr="0E07E0A1">
        <w:rPr>
          <w:rFonts w:cs="Arial"/>
          <w:b/>
          <w:bCs/>
        </w:rPr>
        <w:t>Energiebesparing en duurzaamheid</w:t>
      </w:r>
      <w:r>
        <w:br/>
      </w:r>
      <w:r w:rsidR="00370B46" w:rsidRPr="0E07E0A1">
        <w:rPr>
          <w:rFonts w:cs="Arial"/>
        </w:rPr>
        <w:t>In het SVB is energiebesparing en duurzaamheid als doelstelling opgenomen. Eind 2019 heeft ons bezit een energielabel van gemiddeld C. In de komende 5 jaar willen wij een grote stap zetten in het verduurzamen van onze woningvoorraad</w:t>
      </w:r>
      <w:r w:rsidR="64645E42" w:rsidRPr="0E07E0A1">
        <w:rPr>
          <w:rFonts w:cs="Arial"/>
        </w:rPr>
        <w:t xml:space="preserve"> en</w:t>
      </w:r>
      <w:r w:rsidR="5B74E335" w:rsidRPr="0E07E0A1">
        <w:rPr>
          <w:rFonts w:cs="Arial"/>
        </w:rPr>
        <w:t xml:space="preserve"> </w:t>
      </w:r>
      <w:r w:rsidR="442FA43A" w:rsidRPr="0E07E0A1">
        <w:rPr>
          <w:rFonts w:cs="Arial"/>
        </w:rPr>
        <w:t>is doorgerekend in de meerjarenbegroting.</w:t>
      </w:r>
      <w:r w:rsidR="00370B46" w:rsidRPr="0E07E0A1">
        <w:rPr>
          <w:rFonts w:cs="Arial"/>
        </w:rPr>
        <w:t xml:space="preserve"> Dit doen we door bij projecten duurzaamheidsmaatregelen te treffen en te onderzoeken of we kunnen deelnemen in Warmtenet. Ondanks ons streven naar een gemiddeld energielabel B, zullen we met onze stappen de duurzaamheidsdoelstelling van Aedes (gemiddeld label B in 2021) niet realiseren. Wel zullen we ook in 2021, die stappen zetten die nodig zijn om onze woningvoorraad te verduurzamen.</w:t>
      </w:r>
    </w:p>
    <w:p w14:paraId="2723BE3A" w14:textId="77777777" w:rsidR="00BC7E4A" w:rsidRPr="004D3184" w:rsidRDefault="00BC7E4A" w:rsidP="00BC7E4A">
      <w:pPr>
        <w:spacing w:line="240" w:lineRule="atLeast"/>
        <w:contextualSpacing/>
        <w:rPr>
          <w:rFonts w:cs="Arial"/>
          <w:b/>
          <w:szCs w:val="20"/>
        </w:rPr>
      </w:pPr>
    </w:p>
    <w:p w14:paraId="21458453" w14:textId="77777777" w:rsidR="00BC7E4A" w:rsidRDefault="00BC7E4A" w:rsidP="00BC7E4A">
      <w:pPr>
        <w:spacing w:line="240" w:lineRule="atLeast"/>
        <w:contextualSpacing/>
        <w:rPr>
          <w:rFonts w:cs="Arial"/>
          <w:szCs w:val="20"/>
        </w:rPr>
      </w:pPr>
      <w:r w:rsidRPr="004D3184">
        <w:rPr>
          <w:rFonts w:cs="Arial"/>
          <w:b/>
          <w:szCs w:val="20"/>
        </w:rPr>
        <w:t>Continuïteit opbrengsten zorgvastgoed</w:t>
      </w:r>
      <w:r w:rsidRPr="004D3184">
        <w:rPr>
          <w:rFonts w:cs="Arial"/>
          <w:b/>
          <w:szCs w:val="20"/>
        </w:rPr>
        <w:br/>
      </w:r>
      <w:r w:rsidR="00A60DC6" w:rsidRPr="00A60DC6">
        <w:rPr>
          <w:rFonts w:cs="Arial"/>
          <w:szCs w:val="20"/>
        </w:rPr>
        <w:t>Woningbedrijf Velsen verhuurt een vijftal grote woon-zorgcomplexen aan Zorgbalans. Hier liggen langdurige huurcontracten aan ten grondslag. Een substantieel deel, circa 15%, van de totale huuropbrengsten is hiermee gemoeid. Voor het realiseren van de huuropbrengsten zijn wij sterk afhankelijk van de financiële positie en continuïteit van Zorgbalans. Jaarlijks wordt de financiële positie van Zorgbalans getoetst. Afhankelijkheid van één partij is een financieel risico. De continuïteit van de opbrengsten is een risico dat is meegenomen bij het SVB zorgvastgoed</w:t>
      </w:r>
    </w:p>
    <w:p w14:paraId="02F2220C" w14:textId="77777777" w:rsidR="00BC7E4A" w:rsidRPr="004D3184" w:rsidRDefault="00BC7E4A" w:rsidP="00BC7E4A">
      <w:pPr>
        <w:spacing w:line="240" w:lineRule="atLeast"/>
        <w:contextualSpacing/>
        <w:rPr>
          <w:rFonts w:cs="Arial"/>
          <w:b/>
          <w:szCs w:val="20"/>
        </w:rPr>
      </w:pPr>
    </w:p>
    <w:p w14:paraId="1E10DB30" w14:textId="77777777" w:rsidR="00E74713" w:rsidRPr="00E74713" w:rsidRDefault="00BC7E4A" w:rsidP="00E74713">
      <w:pPr>
        <w:spacing w:line="240" w:lineRule="atLeast"/>
        <w:contextualSpacing/>
        <w:rPr>
          <w:rFonts w:cs="Arial"/>
          <w:b/>
          <w:i/>
          <w:color w:val="92D050"/>
          <w:szCs w:val="20"/>
        </w:rPr>
      </w:pPr>
      <w:r w:rsidRPr="004D3184">
        <w:rPr>
          <w:rFonts w:cs="Arial"/>
          <w:b/>
          <w:szCs w:val="20"/>
        </w:rPr>
        <w:t>Doelgroepenbeleid</w:t>
      </w:r>
      <w:r w:rsidRPr="004D3184">
        <w:rPr>
          <w:rFonts w:cs="Arial"/>
          <w:b/>
          <w:szCs w:val="20"/>
        </w:rPr>
        <w:br/>
      </w:r>
      <w:r w:rsidR="00A60DC6" w:rsidRPr="00A60DC6">
        <w:rPr>
          <w:rFonts w:cs="Arial"/>
          <w:szCs w:val="20"/>
        </w:rPr>
        <w:t xml:space="preserve">Woningbedrijf Velsen richt zich op huishoudens </w:t>
      </w:r>
      <w:r w:rsidR="00A60DC6">
        <w:rPr>
          <w:rFonts w:cs="Arial"/>
          <w:szCs w:val="20"/>
        </w:rPr>
        <w:t>met een inkomen tot € 39.055.</w:t>
      </w:r>
      <w:r w:rsidR="00A60DC6" w:rsidRPr="00A60DC6">
        <w:rPr>
          <w:rFonts w:cs="Arial"/>
          <w:szCs w:val="20"/>
        </w:rPr>
        <w:t xml:space="preserve"> In relatie tot het aanbod heeft de corporatie de focus op 1-2 persoonshuishouden</w:t>
      </w:r>
      <w:r w:rsidR="00D04187">
        <w:rPr>
          <w:rFonts w:cs="Arial"/>
          <w:szCs w:val="20"/>
        </w:rPr>
        <w:t>s. In het SVB is opgenomen dat 8</w:t>
      </w:r>
      <w:r w:rsidR="00A60DC6" w:rsidRPr="00A60DC6">
        <w:rPr>
          <w:rFonts w:cs="Arial"/>
          <w:szCs w:val="20"/>
        </w:rPr>
        <w:t>0% van de voorraad voor deze doelgroep bestemd is. Dit is het uitgangspunt bij projecten.</w:t>
      </w:r>
    </w:p>
    <w:p w14:paraId="07B57618" w14:textId="77777777" w:rsidR="0094350B" w:rsidRDefault="0094350B">
      <w:pPr>
        <w:rPr>
          <w:rFonts w:eastAsiaTheme="majorEastAsia" w:cstheme="majorBidi"/>
          <w:color w:val="A8D08D" w:themeColor="accent6" w:themeTint="99"/>
          <w:sz w:val="26"/>
          <w:szCs w:val="26"/>
        </w:rPr>
      </w:pPr>
    </w:p>
    <w:p w14:paraId="57801CEE" w14:textId="77777777" w:rsidR="009E21B2" w:rsidRPr="00C138B8" w:rsidRDefault="009E21B2" w:rsidP="009E21B2">
      <w:pPr>
        <w:pStyle w:val="Kop2"/>
      </w:pPr>
      <w:r w:rsidRPr="00C138B8">
        <w:t xml:space="preserve">Ad. 3 </w:t>
      </w:r>
      <w:r>
        <w:t>G</w:t>
      </w:r>
      <w:r w:rsidRPr="00C138B8">
        <w:t>overnance &amp; organisatie</w:t>
      </w:r>
    </w:p>
    <w:p w14:paraId="68E2C8B9" w14:textId="77777777" w:rsidR="009E21B2" w:rsidRDefault="009E21B2" w:rsidP="009E21B2">
      <w:pPr>
        <w:spacing w:line="240" w:lineRule="atLeast"/>
        <w:contextualSpacing/>
        <w:rPr>
          <w:rFonts w:cs="Arial"/>
          <w:szCs w:val="20"/>
        </w:rPr>
      </w:pPr>
      <w:r w:rsidRPr="00370B46">
        <w:rPr>
          <w:rFonts w:cs="Arial"/>
          <w:szCs w:val="20"/>
        </w:rPr>
        <w:t xml:space="preserve">Bij Woningbedrijf Velsen is het risicomanagement gekoppeld aan onze strategie en doelen. </w:t>
      </w:r>
      <w:r>
        <w:rPr>
          <w:rFonts w:cs="Arial"/>
          <w:szCs w:val="20"/>
        </w:rPr>
        <w:t xml:space="preserve">We brengen </w:t>
      </w:r>
      <w:r w:rsidRPr="00370B46">
        <w:rPr>
          <w:rFonts w:cs="Arial"/>
          <w:szCs w:val="20"/>
        </w:rPr>
        <w:t>in beeld op welke doelstellingen de corporatie risico’s loopt. Per strategisch risico is vastgesteld wie eigenaar van het risico is en is door deze eigenaar per risico een profiel opgesteld. In dit profiel is onder andere beschreven: de risico-oorzaak, de gevolgen, huidige en de aanvullende risicomaatregelen en de koppeling met de rapportages. Ieder jaar worden de risicoprofielen door de (onafhankelijke) controller samen met de risico eigenaar doorgenomen en is de stand van zaken in beeld gebracht. Op basis van deze inventarisatie is in beeld gebracht welke verschuivingen de risico's hebben gemaakt door deze inzet. In 2021 zal op basis van een vernieuwd integraal risicomanagement statuut de onderlinge samenhang tussen de risicogebieden geoptimaliseerd worden.</w:t>
      </w:r>
    </w:p>
    <w:p w14:paraId="5F3B617C" w14:textId="77777777" w:rsidR="009E21B2" w:rsidRPr="004D3184" w:rsidRDefault="009E21B2" w:rsidP="009E21B2">
      <w:pPr>
        <w:spacing w:line="240" w:lineRule="atLeast"/>
        <w:contextualSpacing/>
        <w:rPr>
          <w:rFonts w:cs="Arial"/>
          <w:szCs w:val="20"/>
        </w:rPr>
      </w:pPr>
    </w:p>
    <w:p w14:paraId="0417AAB1" w14:textId="77777777" w:rsidR="009E21B2" w:rsidRPr="00467EAA" w:rsidRDefault="009E21B2" w:rsidP="009E21B2">
      <w:pPr>
        <w:keepNext/>
        <w:keepLines/>
        <w:spacing w:line="240" w:lineRule="atLeast"/>
        <w:contextualSpacing/>
        <w:rPr>
          <w:rFonts w:cs="Arial"/>
          <w:szCs w:val="20"/>
        </w:rPr>
      </w:pPr>
      <w:r w:rsidRPr="004D3184">
        <w:rPr>
          <w:rFonts w:cs="Arial"/>
          <w:b/>
          <w:szCs w:val="20"/>
        </w:rPr>
        <w:lastRenderedPageBreak/>
        <w:t>Compliance</w:t>
      </w:r>
      <w:r w:rsidRPr="004D3184">
        <w:rPr>
          <w:rFonts w:cs="Arial"/>
          <w:b/>
          <w:szCs w:val="20"/>
        </w:rPr>
        <w:br/>
      </w:r>
      <w:r w:rsidRPr="00467EAA">
        <w:rPr>
          <w:rFonts w:cs="Arial"/>
          <w:szCs w:val="20"/>
        </w:rPr>
        <w:t xml:space="preserve">Bij Compliance gaat het om verantwoord en transparant handelen, het beheersen van de risico’s en in control zijn. Compliance is gericht op het monitoren van integer handelen door bestuur, management en medewerkers. Handelen conform de relevante wetten en regels die gelden. Dit betreft zowel het eigen beleid en de interne regelgeving als wetten en reglementaire bepalingen die in de sector van toepassing zijn. Daarnaast gelden de normen en waarden die worden onderschreven binnen de organisatie en die zijn vastgelegd in de integriteitscode als basis voor het beoordelen van compliance. </w:t>
      </w:r>
    </w:p>
    <w:p w14:paraId="1AFBF735" w14:textId="77777777" w:rsidR="009E21B2" w:rsidRPr="00467EAA" w:rsidRDefault="009E21B2" w:rsidP="009E21B2">
      <w:pPr>
        <w:keepNext/>
        <w:keepLines/>
        <w:spacing w:line="240" w:lineRule="atLeast"/>
        <w:contextualSpacing/>
        <w:rPr>
          <w:rFonts w:cs="Arial"/>
          <w:szCs w:val="20"/>
        </w:rPr>
      </w:pPr>
    </w:p>
    <w:p w14:paraId="4F477ADA" w14:textId="77777777" w:rsidR="009E21B2" w:rsidRPr="00467EAA" w:rsidRDefault="009E21B2" w:rsidP="009E21B2">
      <w:pPr>
        <w:keepNext/>
        <w:keepLines/>
        <w:spacing w:line="240" w:lineRule="atLeast"/>
        <w:contextualSpacing/>
        <w:rPr>
          <w:rFonts w:cs="Arial"/>
          <w:szCs w:val="20"/>
        </w:rPr>
      </w:pPr>
      <w:r w:rsidRPr="00467EAA">
        <w:rPr>
          <w:rFonts w:cs="Arial"/>
          <w:szCs w:val="20"/>
        </w:rPr>
        <w:t xml:space="preserve">Woningbedrijf Velsen onderscheidt de wettelijke- en de gedragscompliance. Bij de wettelijke compliance gaat het om het voldoen aan de wet en regelgeving. Bij gedragscompliance gaat het om het handelen in overeenstemming met de geldende normen, waarden, plichten en spelregels. Dit wordt bij ons gevat onder het thema integriteit. In 2019 werd het geactualiseerde integriteitsbeleid vastgesteld en goedgekeurd door de Raad van Commissarissen. </w:t>
      </w:r>
    </w:p>
    <w:p w14:paraId="0440EBCB" w14:textId="77777777" w:rsidR="009E21B2" w:rsidRPr="00467EAA" w:rsidRDefault="009E21B2" w:rsidP="009E21B2">
      <w:pPr>
        <w:keepNext/>
        <w:keepLines/>
        <w:spacing w:line="240" w:lineRule="atLeast"/>
        <w:contextualSpacing/>
        <w:rPr>
          <w:rFonts w:cs="Arial"/>
          <w:szCs w:val="20"/>
        </w:rPr>
      </w:pPr>
    </w:p>
    <w:p w14:paraId="49A2821E" w14:textId="77777777" w:rsidR="009E21B2" w:rsidRDefault="009E21B2" w:rsidP="009E21B2">
      <w:pPr>
        <w:keepNext/>
        <w:keepLines/>
        <w:spacing w:line="240" w:lineRule="atLeast"/>
        <w:contextualSpacing/>
        <w:rPr>
          <w:rFonts w:cs="Arial"/>
          <w:szCs w:val="20"/>
        </w:rPr>
      </w:pPr>
      <w:r w:rsidRPr="00467EAA">
        <w:rPr>
          <w:rFonts w:cs="Arial"/>
          <w:szCs w:val="20"/>
        </w:rPr>
        <w:t xml:space="preserve">Compliance is een zaak van Woningbedrijf Velsen als een geheel. Zowel het bestuur, het management als de medewerkers dragen verantwoordelijkheid voor compliance. Voorop staat dat het bestuur en het management een voorbeeldfunctie hebben. Managers zijn primair verantwoordelijk voor de toepassing van de wet– en regelgeving op het eigen vakgebied. Ter ondersteuning van de managers is in 2018 een compliance team ingericht. Dit team heeft een signalerende, interpreterende, adviserende en ondersteunende rol naar het management. Om hier vorm aan te geven is een compliance module aangeschaft. </w:t>
      </w:r>
      <w:r>
        <w:rPr>
          <w:rFonts w:cs="Arial"/>
          <w:szCs w:val="20"/>
        </w:rPr>
        <w:t>Met behulp van deze module is</w:t>
      </w:r>
      <w:r w:rsidRPr="00467EAA">
        <w:rPr>
          <w:rFonts w:cs="Arial"/>
          <w:szCs w:val="20"/>
        </w:rPr>
        <w:t xml:space="preserve"> het eenvoudiger om te toetsen of we vo</w:t>
      </w:r>
      <w:r>
        <w:rPr>
          <w:rFonts w:cs="Arial"/>
          <w:szCs w:val="20"/>
        </w:rPr>
        <w:t xml:space="preserve">ldoen aan wet- en regelgeving. Bij de toets is geconstateerd dat er op onderdelen actie nodig is om volledig compliant te zijn. De actiepunten zijn benoemd en worden actief gemonitord. </w:t>
      </w:r>
    </w:p>
    <w:p w14:paraId="7A669BA7" w14:textId="77777777" w:rsidR="009E21B2" w:rsidRPr="004D3184" w:rsidRDefault="009E21B2" w:rsidP="009E21B2">
      <w:pPr>
        <w:keepNext/>
        <w:keepLines/>
        <w:spacing w:line="240" w:lineRule="atLeast"/>
        <w:contextualSpacing/>
        <w:rPr>
          <w:rFonts w:cs="Arial"/>
          <w:b/>
          <w:szCs w:val="20"/>
        </w:rPr>
      </w:pPr>
    </w:p>
    <w:p w14:paraId="4D6E3EF1" w14:textId="77777777" w:rsidR="009E21B2" w:rsidRDefault="009E21B2" w:rsidP="009E21B2">
      <w:pPr>
        <w:spacing w:line="240" w:lineRule="atLeast"/>
        <w:contextualSpacing/>
        <w:rPr>
          <w:rFonts w:cs="Arial"/>
          <w:szCs w:val="20"/>
        </w:rPr>
      </w:pPr>
      <w:r w:rsidRPr="004D3184">
        <w:rPr>
          <w:rFonts w:cs="Arial"/>
          <w:b/>
          <w:szCs w:val="20"/>
        </w:rPr>
        <w:t>Processen</w:t>
      </w:r>
      <w:r w:rsidRPr="004D3184">
        <w:rPr>
          <w:rFonts w:cs="Arial"/>
          <w:b/>
          <w:szCs w:val="20"/>
        </w:rPr>
        <w:br/>
      </w:r>
      <w:r w:rsidRPr="00D16E50">
        <w:rPr>
          <w:rFonts w:cs="Arial"/>
          <w:szCs w:val="20"/>
        </w:rPr>
        <w:t xml:space="preserve">In 2018 is begonnen met het beschrijven van de primaire processen. De ambitie is om eind 2022 alle processen met bijbehorende risico’s en beheersmaatregelen te hebben </w:t>
      </w:r>
      <w:r>
        <w:rPr>
          <w:rFonts w:cs="Arial"/>
          <w:szCs w:val="20"/>
        </w:rPr>
        <w:t>beschreven en geïmplementeerd.</w:t>
      </w:r>
    </w:p>
    <w:p w14:paraId="19718556" w14:textId="77777777" w:rsidR="009E21B2" w:rsidRPr="004D3184" w:rsidRDefault="009E21B2" w:rsidP="009E21B2">
      <w:pPr>
        <w:spacing w:line="240" w:lineRule="atLeast"/>
        <w:contextualSpacing/>
        <w:rPr>
          <w:rFonts w:cs="Arial"/>
          <w:b/>
          <w:szCs w:val="20"/>
        </w:rPr>
      </w:pPr>
    </w:p>
    <w:p w14:paraId="3314E94B" w14:textId="77777777" w:rsidR="009E21B2" w:rsidRDefault="009E21B2" w:rsidP="0E07E0A1">
      <w:pPr>
        <w:spacing w:line="240" w:lineRule="atLeast"/>
        <w:contextualSpacing/>
        <w:rPr>
          <w:rFonts w:cs="Arial"/>
        </w:rPr>
      </w:pPr>
      <w:r w:rsidRPr="0E07E0A1">
        <w:rPr>
          <w:rFonts w:cs="Arial"/>
          <w:b/>
          <w:bCs/>
        </w:rPr>
        <w:t>Interne controle</w:t>
      </w:r>
      <w:r>
        <w:br/>
      </w:r>
      <w:r w:rsidRPr="0E07E0A1">
        <w:rPr>
          <w:rFonts w:cs="Arial"/>
        </w:rPr>
        <w:t>Het IC jaarplan 2020 is uitgevoerd. Het inrichten van de controle cyclus alsmede het uitvoeren van controles op de afdelingen is een continu verbeterproces. Momenteel vinden er nog weinig controles plaats op de afdelingen en worden de controles uitgevoerd door de business controller. Voor 2021 zal dit een extra focusitem zijn voor de afdeling Finance &amp; Control.</w:t>
      </w:r>
    </w:p>
    <w:p w14:paraId="4446ACCD" w14:textId="77777777" w:rsidR="009E21B2" w:rsidRDefault="009E21B2" w:rsidP="009E21B2">
      <w:pPr>
        <w:spacing w:line="240" w:lineRule="atLeast"/>
        <w:contextualSpacing/>
        <w:rPr>
          <w:rFonts w:cs="Arial"/>
          <w:b/>
          <w:szCs w:val="20"/>
        </w:rPr>
      </w:pPr>
    </w:p>
    <w:p w14:paraId="6660040B" w14:textId="77777777" w:rsidR="009E21B2" w:rsidRDefault="009E21B2" w:rsidP="0E07E0A1">
      <w:pPr>
        <w:spacing w:line="240" w:lineRule="atLeast"/>
        <w:contextualSpacing/>
        <w:rPr>
          <w:rFonts w:cs="Arial"/>
        </w:rPr>
      </w:pPr>
      <w:r w:rsidRPr="0E07E0A1">
        <w:rPr>
          <w:rFonts w:cs="Arial"/>
          <w:b/>
          <w:bCs/>
        </w:rPr>
        <w:t>Operationele risico’s</w:t>
      </w:r>
      <w:r>
        <w:br/>
      </w:r>
      <w:r w:rsidRPr="0E07E0A1">
        <w:rPr>
          <w:rFonts w:cs="Arial"/>
        </w:rPr>
        <w:t>Vanuit het IC-jaarplan zijn interne controles uitgevoerd. De controles die uitgevoerd zijn: proces service en stookkosten, uitvoeren wachtwoordbeleid, uitvoeren conditiemeting bezit en het goedkeuringsproces. Tijdens deze controles is aandacht besteed aan de processtappen, de risico’s en de (aanwezigheid van) beheersmaatregelen. De bevindingen zijn vertaald naar actiepunten. Zowel de bevindingen als de actiepunten zijn besproken in het MT. Om het risico op datalekken te mitigeren is het wachtwoordbeleid vernieuwd en geïmplementeerd. Om beter inzicht te krijgen in de operationele risico’s en de beheersmaatregelen is in 2020 voor planmatig onderhoud een risicocontrolmatrix opgesteld. In de vorm van workshops met alle betrokken medewerkers is aan de hand van de activiteiten bepaald welke risico’s er voorkomen binnen dit proces, welke beheersmaatregelen er geïmplementeerd zijn en welke beheersmaatregelen ontbreken. Dit heeft geleid tot een groter risicobewustzijn bij de medewerkers en goed inzicht in de risico’s en de beheersing van het proces. Het doel is in 2021 voor de kritieke processen een risicocontrolmatrix op te stellen.</w:t>
      </w:r>
    </w:p>
    <w:p w14:paraId="0C881675" w14:textId="77777777" w:rsidR="009E21B2" w:rsidRDefault="009E21B2" w:rsidP="009E21B2">
      <w:pPr>
        <w:spacing w:line="240" w:lineRule="atLeast"/>
        <w:contextualSpacing/>
        <w:rPr>
          <w:rFonts w:cs="Arial"/>
          <w:b/>
          <w:i/>
          <w:szCs w:val="20"/>
        </w:rPr>
      </w:pPr>
      <w:r>
        <w:rPr>
          <w:rFonts w:cs="Arial"/>
          <w:b/>
          <w:i/>
          <w:szCs w:val="20"/>
        </w:rPr>
        <w:t xml:space="preserve"> </w:t>
      </w:r>
    </w:p>
    <w:p w14:paraId="5BD22EAA" w14:textId="77777777" w:rsidR="009E21B2" w:rsidRDefault="009E21B2" w:rsidP="009E21B2">
      <w:pPr>
        <w:spacing w:line="240" w:lineRule="atLeast"/>
        <w:contextualSpacing/>
        <w:rPr>
          <w:rFonts w:cs="Arial"/>
          <w:szCs w:val="20"/>
        </w:rPr>
      </w:pPr>
      <w:r w:rsidRPr="004D3184">
        <w:rPr>
          <w:rFonts w:cs="Arial"/>
          <w:b/>
          <w:szCs w:val="20"/>
        </w:rPr>
        <w:t>Informatiemanagement</w:t>
      </w:r>
      <w:r w:rsidRPr="004D3184">
        <w:rPr>
          <w:rFonts w:cs="Arial"/>
          <w:b/>
          <w:szCs w:val="20"/>
        </w:rPr>
        <w:br/>
      </w:r>
      <w:r w:rsidRPr="004A35D8">
        <w:rPr>
          <w:rFonts w:cs="Arial"/>
          <w:szCs w:val="20"/>
        </w:rPr>
        <w:t>Informatiemanagement is toegevoegd als strategisch risico. Informatiemanagement betreft onder meer betrouwbare en tijdige gegevensverwerking en datakwaliteit. Op gebied van informatiemanagement zal externe ondersteuning worden aangetrokken.</w:t>
      </w:r>
    </w:p>
    <w:p w14:paraId="29551763" w14:textId="77777777" w:rsidR="009E21B2" w:rsidRPr="004D3184" w:rsidRDefault="009E21B2" w:rsidP="009E21B2">
      <w:pPr>
        <w:spacing w:line="240" w:lineRule="atLeast"/>
        <w:contextualSpacing/>
        <w:rPr>
          <w:rFonts w:cs="Arial"/>
          <w:b/>
          <w:szCs w:val="20"/>
        </w:rPr>
      </w:pPr>
    </w:p>
    <w:p w14:paraId="406EEC75" w14:textId="77777777" w:rsidR="009E21B2" w:rsidRDefault="009E21B2" w:rsidP="009E21B2">
      <w:pPr>
        <w:spacing w:line="240" w:lineRule="atLeast"/>
        <w:contextualSpacing/>
        <w:rPr>
          <w:rFonts w:cs="Arial"/>
          <w:szCs w:val="20"/>
        </w:rPr>
      </w:pPr>
      <w:r w:rsidRPr="004D3184">
        <w:rPr>
          <w:rFonts w:cs="Arial"/>
          <w:b/>
          <w:szCs w:val="20"/>
        </w:rPr>
        <w:t>Gemiddelde kosten</w:t>
      </w:r>
      <w:r>
        <w:rPr>
          <w:rFonts w:cs="Arial"/>
          <w:b/>
          <w:szCs w:val="20"/>
        </w:rPr>
        <w:t xml:space="preserve"> </w:t>
      </w:r>
      <w:r w:rsidRPr="004D3184">
        <w:rPr>
          <w:rFonts w:cs="Arial"/>
          <w:b/>
          <w:szCs w:val="20"/>
        </w:rPr>
        <w:t>mutatieonderhoud</w:t>
      </w:r>
      <w:r w:rsidRPr="004D3184">
        <w:rPr>
          <w:rFonts w:cs="Arial"/>
          <w:b/>
          <w:szCs w:val="20"/>
        </w:rPr>
        <w:br/>
      </w:r>
      <w:r w:rsidRPr="004D3184">
        <w:rPr>
          <w:rFonts w:cs="Arial"/>
          <w:szCs w:val="20"/>
        </w:rPr>
        <w:t xml:space="preserve">De aandacht gaat uit naar het verminderen van de kosten van het mutatieonderhoud. De kosten zijn gedaald door onder meer controle op de aannemers en beter afspraken maken met de aannemers. Er is reeds bezuinigd op de kosten. Het kan echter nog beter. </w:t>
      </w:r>
      <w:r>
        <w:rPr>
          <w:rFonts w:cs="Arial"/>
          <w:szCs w:val="20"/>
        </w:rPr>
        <w:t>P</w:t>
      </w:r>
      <w:r w:rsidRPr="00102210">
        <w:rPr>
          <w:rFonts w:cs="Arial"/>
          <w:szCs w:val="20"/>
        </w:rPr>
        <w:t xml:space="preserve">unt van zorg en aandacht is dat </w:t>
      </w:r>
      <w:r w:rsidRPr="00102210">
        <w:rPr>
          <w:rFonts w:cs="Arial"/>
          <w:szCs w:val="20"/>
        </w:rPr>
        <w:lastRenderedPageBreak/>
        <w:t xml:space="preserve">verantwoordelijkheden eenduidiger kunnen worden belegd binnen de organisatie, zodat er meer integraal </w:t>
      </w:r>
      <w:r>
        <w:rPr>
          <w:rFonts w:cs="Arial"/>
          <w:szCs w:val="20"/>
        </w:rPr>
        <w:t xml:space="preserve">overzicht en handelen ontstaat. </w:t>
      </w:r>
      <w:r w:rsidRPr="004D3184">
        <w:rPr>
          <w:rFonts w:cs="Arial"/>
          <w:szCs w:val="20"/>
        </w:rPr>
        <w:t xml:space="preserve">Bij het verbeteren van het proces is het onderwerp ‘verantwoordelijkheid’ één van de thema’s. Ook </w:t>
      </w:r>
      <w:r>
        <w:rPr>
          <w:rFonts w:cs="Arial"/>
          <w:szCs w:val="20"/>
        </w:rPr>
        <w:t>is</w:t>
      </w:r>
      <w:r w:rsidRPr="004D3184">
        <w:rPr>
          <w:rFonts w:cs="Arial"/>
          <w:szCs w:val="20"/>
        </w:rPr>
        <w:t xml:space="preserve"> het mutatieonderhoud opnieuw aanbesteed</w:t>
      </w:r>
      <w:r>
        <w:rPr>
          <w:rFonts w:cs="Arial"/>
          <w:szCs w:val="20"/>
        </w:rPr>
        <w:t>.</w:t>
      </w:r>
    </w:p>
    <w:p w14:paraId="7A7226E2" w14:textId="77777777" w:rsidR="00F36ED2" w:rsidRDefault="00F36ED2">
      <w:pPr>
        <w:rPr>
          <w:rFonts w:cs="Arial"/>
          <w:szCs w:val="20"/>
        </w:rPr>
      </w:pPr>
      <w:r>
        <w:rPr>
          <w:rFonts w:cs="Arial"/>
          <w:szCs w:val="20"/>
        </w:rPr>
        <w:br w:type="page"/>
      </w:r>
    </w:p>
    <w:p w14:paraId="084A98E7" w14:textId="77777777" w:rsidR="00BC7E4A" w:rsidRPr="00391E3C" w:rsidRDefault="006D39FB" w:rsidP="00391E3C">
      <w:pPr>
        <w:pStyle w:val="Kop1"/>
      </w:pPr>
      <w:bookmarkStart w:id="13" w:name="_Toc70512661"/>
      <w:bookmarkStart w:id="14" w:name="_Toc71206399"/>
      <w:r>
        <w:lastRenderedPageBreak/>
        <w:t>5</w:t>
      </w:r>
      <w:r w:rsidR="007F1E98" w:rsidRPr="00391E3C">
        <w:t>. Financiële informatie en continuïteit</w:t>
      </w:r>
      <w:bookmarkEnd w:id="13"/>
      <w:bookmarkEnd w:id="14"/>
    </w:p>
    <w:p w14:paraId="30D87F81" w14:textId="77777777" w:rsidR="000C54C7" w:rsidRDefault="000C54C7" w:rsidP="00391E3C">
      <w:pPr>
        <w:pStyle w:val="Kop2"/>
        <w:rPr>
          <w:rFonts w:eastAsiaTheme="minorHAnsi" w:cs="Arial"/>
          <w:color w:val="auto"/>
          <w:sz w:val="20"/>
          <w:szCs w:val="20"/>
        </w:rPr>
      </w:pPr>
      <w:r w:rsidRPr="000C54C7">
        <w:rPr>
          <w:rFonts w:eastAsiaTheme="minorHAnsi" w:cs="Arial"/>
          <w:color w:val="auto"/>
          <w:sz w:val="20"/>
          <w:szCs w:val="20"/>
        </w:rPr>
        <w:t>Uitgangspunt voor onze organisatie is dat we onze woningen blijven verhuren en exploiteren met huren die bereikbaar zijn voor onze doelgroep. De waardering op de balans gaat echter uit van een optimalisering van de waarde, marktwaarde in verhuurde staat. Deze waardering maakt een betere vergelijking mogelijk met andere woningcorporaties en commerciële vastgoedbeleggers. Om inzichtelijk te maken wat de waarde is wanneer het vastgoed wordt geëxploiteerd conform de doelstellingen van Woningbedrijf Velsen is in de jaarrekening ook de “beleidswaarde” vermeld. De beleidswaarde fungeert als brug tussen de fictie van de markt en de ‘echte’ verwachting op basis van het beleid. In de beleidswaarde wordt namelijk rekening gehouden met beleidseffecten van Woningbedrijf Velsen, waarmee het vermogen een realistischer beeld laat zien. Ook zijn volkshuisvestelijke keuzes in de beleidswaarde duidelijk zichtbaar waardoor een gezonde financiële sturing mogelijk is, met bewuste beleidskeuzes rondom bijvoorbeeld beschikbaarheid en betaalbaarheid van de woningen.</w:t>
      </w:r>
    </w:p>
    <w:p w14:paraId="7CA04A6E" w14:textId="77777777" w:rsidR="000C54C7" w:rsidRDefault="000C54C7" w:rsidP="00391E3C">
      <w:pPr>
        <w:pStyle w:val="Kop2"/>
        <w:rPr>
          <w:rFonts w:eastAsiaTheme="minorHAnsi" w:cs="Arial"/>
          <w:color w:val="auto"/>
          <w:sz w:val="20"/>
          <w:szCs w:val="20"/>
        </w:rPr>
      </w:pPr>
    </w:p>
    <w:p w14:paraId="2C54649C" w14:textId="77777777" w:rsidR="00BC7E4A" w:rsidRPr="00F44F07" w:rsidRDefault="00BC7E4A" w:rsidP="00391E3C">
      <w:pPr>
        <w:pStyle w:val="Kop2"/>
      </w:pPr>
      <w:r w:rsidRPr="00F44F07">
        <w:t>Scheiding DAEB en niet-DAEB</w:t>
      </w:r>
    </w:p>
    <w:p w14:paraId="3CA477E2" w14:textId="77777777" w:rsidR="00445525" w:rsidRDefault="00445525" w:rsidP="00391E3C">
      <w:pPr>
        <w:pStyle w:val="Kop2"/>
        <w:rPr>
          <w:rFonts w:eastAsiaTheme="minorHAnsi" w:cs="Arial"/>
          <w:color w:val="auto"/>
          <w:sz w:val="20"/>
          <w:szCs w:val="20"/>
        </w:rPr>
      </w:pPr>
      <w:r w:rsidRPr="00445525">
        <w:rPr>
          <w:rFonts w:eastAsiaTheme="minorHAnsi" w:cs="Arial"/>
          <w:color w:val="auto"/>
          <w:sz w:val="20"/>
          <w:szCs w:val="20"/>
        </w:rPr>
        <w:t>Met ingang van de jaarrekening 2018 is er naast de balans, winst- en verliesrekening en het kasstroomoverzicht voor geheel Woningbedrijf Velsen ook de balans, winst- en verliesrekening en het kasstroomoverzicht gescheiden naar DAEB en niet-DAEB.</w:t>
      </w:r>
    </w:p>
    <w:p w14:paraId="0C97F052" w14:textId="77777777" w:rsidR="00445525" w:rsidRDefault="00445525" w:rsidP="00391E3C">
      <w:pPr>
        <w:pStyle w:val="Kop2"/>
        <w:rPr>
          <w:rFonts w:eastAsiaTheme="minorHAnsi" w:cs="Arial"/>
          <w:color w:val="auto"/>
          <w:sz w:val="20"/>
          <w:szCs w:val="20"/>
        </w:rPr>
      </w:pPr>
    </w:p>
    <w:p w14:paraId="3BEB3DC0" w14:textId="77777777" w:rsidR="00BC7E4A" w:rsidRPr="00391E3C" w:rsidRDefault="00BC7E4A" w:rsidP="00391E3C">
      <w:pPr>
        <w:pStyle w:val="Kop2"/>
      </w:pPr>
      <w:r w:rsidRPr="00391E3C">
        <w:t>De resultatenrekening</w:t>
      </w:r>
    </w:p>
    <w:p w14:paraId="4AACBEEC" w14:textId="77777777" w:rsidR="00445525" w:rsidRPr="00445525" w:rsidRDefault="00445525" w:rsidP="00445525">
      <w:pPr>
        <w:spacing w:line="240" w:lineRule="atLeast"/>
        <w:contextualSpacing/>
        <w:rPr>
          <w:rFonts w:cs="Arial"/>
          <w:szCs w:val="20"/>
        </w:rPr>
      </w:pPr>
      <w:r w:rsidRPr="00445525">
        <w:rPr>
          <w:rFonts w:cs="Arial"/>
          <w:szCs w:val="20"/>
        </w:rPr>
        <w:t>De resultatenrekening heeft een functionele indeling. Met het functionele model, dat door de Aw is voorgeschreven, worden de resultaten per soort activiteit (exploitatie vastgoedportefeuille, ontwikkeling vastgoed voor de verkoop, verkoop bestaand bezit, waardeveranderingen, overige activiteiten, overige organisatiekosten, leefbaarheid, financiering en belastingen) inzichtelijk gemaakt. Hierna wordt per activiteit stilgestaan bij de cijfers.</w:t>
      </w:r>
    </w:p>
    <w:p w14:paraId="60254B35" w14:textId="77777777" w:rsidR="00445525" w:rsidRDefault="00445525" w:rsidP="00445525">
      <w:pPr>
        <w:spacing w:line="240" w:lineRule="atLeast"/>
        <w:contextualSpacing/>
        <w:rPr>
          <w:rFonts w:cs="Arial"/>
          <w:b/>
          <w:szCs w:val="20"/>
        </w:rPr>
      </w:pPr>
    </w:p>
    <w:p w14:paraId="11C32A8A" w14:textId="77777777" w:rsidR="00445525" w:rsidRPr="00445525" w:rsidRDefault="00445525" w:rsidP="00445525">
      <w:pPr>
        <w:spacing w:line="240" w:lineRule="atLeast"/>
        <w:contextualSpacing/>
        <w:rPr>
          <w:rFonts w:cs="Arial"/>
          <w:b/>
          <w:szCs w:val="20"/>
        </w:rPr>
      </w:pPr>
      <w:r w:rsidRPr="00445525">
        <w:rPr>
          <w:rFonts w:cs="Arial"/>
          <w:b/>
          <w:szCs w:val="20"/>
        </w:rPr>
        <w:t>Jaarresultaat</w:t>
      </w:r>
    </w:p>
    <w:p w14:paraId="0743B465" w14:textId="77777777" w:rsidR="007A0A02" w:rsidRDefault="00CD4FB9" w:rsidP="00445525">
      <w:pPr>
        <w:spacing w:line="240" w:lineRule="atLeast"/>
        <w:contextualSpacing/>
        <w:rPr>
          <w:rFonts w:cs="Arial"/>
          <w:szCs w:val="20"/>
        </w:rPr>
      </w:pPr>
      <w:r w:rsidRPr="00CD4FB9">
        <w:rPr>
          <w:rFonts w:cs="Arial"/>
          <w:szCs w:val="20"/>
        </w:rPr>
        <w:t>Het resultaat na belastingen over het boekjaar is hoger dan het voorgaande boekjaar. Dit verschil wordt in hoofdzaak veroorzaakt door de waardeveranderingen van de vastgoedportefeuille en het resultaat uit exploitatie, zoals zichtbaar is gemaakt in de onderstaande tabel.</w:t>
      </w:r>
    </w:p>
    <w:p w14:paraId="4B6C4C60" w14:textId="77777777" w:rsidR="00CD4FB9" w:rsidRPr="00445525" w:rsidRDefault="00CD4FB9" w:rsidP="00445525">
      <w:pPr>
        <w:spacing w:line="240" w:lineRule="atLeast"/>
        <w:contextualSpacing/>
        <w:rPr>
          <w:rFonts w:cs="Arial"/>
          <w:szCs w:val="20"/>
        </w:rPr>
      </w:pPr>
    </w:p>
    <w:p w14:paraId="14BAD5DF" w14:textId="77777777" w:rsidR="001E0727" w:rsidRDefault="00B97433" w:rsidP="0E07E0A1">
      <w:pPr>
        <w:spacing w:line="240" w:lineRule="atLeast"/>
        <w:contextualSpacing/>
        <w:rPr>
          <w:rFonts w:cs="Arial"/>
        </w:rPr>
      </w:pPr>
      <w:r w:rsidRPr="00B97433">
        <w:rPr>
          <w:noProof/>
          <w:lang w:eastAsia="nl-NL"/>
        </w:rPr>
        <w:drawing>
          <wp:inline distT="0" distB="0" distL="0" distR="0" wp14:anchorId="3F480984" wp14:editId="49A1F554">
            <wp:extent cx="5760720" cy="2069888"/>
            <wp:effectExtent l="0" t="0" r="0" b="6985"/>
            <wp:docPr id="326909632" name="Afbeelding 32690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069888"/>
                    </a:xfrm>
                    <a:prstGeom prst="rect">
                      <a:avLst/>
                    </a:prstGeom>
                    <a:noFill/>
                    <a:ln>
                      <a:noFill/>
                    </a:ln>
                  </pic:spPr>
                </pic:pic>
              </a:graphicData>
            </a:graphic>
          </wp:inline>
        </w:drawing>
      </w:r>
    </w:p>
    <w:p w14:paraId="5EAB7B11" w14:textId="77777777" w:rsidR="00246275" w:rsidRDefault="00246275" w:rsidP="00BC7E4A">
      <w:pPr>
        <w:spacing w:line="240" w:lineRule="atLeast"/>
        <w:contextualSpacing/>
        <w:rPr>
          <w:rFonts w:cs="Arial"/>
          <w:szCs w:val="20"/>
        </w:rPr>
      </w:pPr>
    </w:p>
    <w:p w14:paraId="739D17B6" w14:textId="77777777" w:rsidR="00BC7E4A" w:rsidRPr="00445525" w:rsidRDefault="006D39FB" w:rsidP="007A0A02">
      <w:pPr>
        <w:pStyle w:val="Kop3"/>
        <w:spacing w:line="240" w:lineRule="atLeast"/>
        <w:contextualSpacing/>
        <w:rPr>
          <w:rFonts w:cs="Arial"/>
          <w:b/>
          <w:color w:val="auto"/>
          <w:sz w:val="20"/>
          <w:szCs w:val="20"/>
        </w:rPr>
      </w:pPr>
      <w:r>
        <w:rPr>
          <w:rFonts w:cs="Arial"/>
          <w:b/>
          <w:color w:val="auto"/>
          <w:sz w:val="20"/>
          <w:szCs w:val="20"/>
        </w:rPr>
        <w:t>Netto resultaat exploitatie</w:t>
      </w:r>
      <w:r w:rsidR="00BC7E4A" w:rsidRPr="00445525">
        <w:rPr>
          <w:rFonts w:cs="Arial"/>
          <w:b/>
          <w:color w:val="auto"/>
          <w:sz w:val="20"/>
          <w:szCs w:val="20"/>
        </w:rPr>
        <w:t xml:space="preserve"> vastgoedportefeuille</w:t>
      </w:r>
    </w:p>
    <w:p w14:paraId="6CA38778" w14:textId="77777777" w:rsidR="007A0A02" w:rsidRDefault="007A0A02" w:rsidP="007A0A02">
      <w:pPr>
        <w:spacing w:line="240" w:lineRule="atLeast"/>
        <w:rPr>
          <w:rFonts w:cs="Arial"/>
          <w:szCs w:val="20"/>
        </w:rPr>
      </w:pPr>
      <w:r w:rsidRPr="007A0A02">
        <w:rPr>
          <w:rFonts w:cs="Arial"/>
          <w:szCs w:val="20"/>
        </w:rPr>
        <w:t>Woningbedrijf Velsen is een financieel gezonde organisatie. In het boekjaar zijn de huuropbrengsten licht gestegen. De exploitatielasten zijn met name gestegen door de hogere onderhoudslasten.</w:t>
      </w:r>
      <w:r>
        <w:rPr>
          <w:rFonts w:cs="Arial"/>
          <w:szCs w:val="20"/>
        </w:rPr>
        <w:t xml:space="preserve"> </w:t>
      </w:r>
    </w:p>
    <w:p w14:paraId="5890E53A" w14:textId="77777777" w:rsidR="00BC7E4A" w:rsidRPr="003A3E28" w:rsidRDefault="006D39FB" w:rsidP="007A0A02">
      <w:pPr>
        <w:spacing w:line="240" w:lineRule="atLeast"/>
        <w:contextualSpacing/>
        <w:rPr>
          <w:rFonts w:cs="Arial"/>
          <w:b/>
          <w:szCs w:val="20"/>
        </w:rPr>
      </w:pPr>
      <w:r>
        <w:rPr>
          <w:rFonts w:cs="Arial"/>
          <w:b/>
          <w:szCs w:val="20"/>
        </w:rPr>
        <w:t>Netto gerealiseerd resultaat verkoop vastgoedportefeuille</w:t>
      </w:r>
    </w:p>
    <w:p w14:paraId="49B6CBCB" w14:textId="77777777" w:rsidR="007A0A02" w:rsidRPr="003A3E28" w:rsidRDefault="007A0A02" w:rsidP="003A3E28">
      <w:pPr>
        <w:spacing w:line="240" w:lineRule="atLeast"/>
        <w:rPr>
          <w:rFonts w:cs="Arial"/>
          <w:szCs w:val="20"/>
        </w:rPr>
      </w:pPr>
      <w:r w:rsidRPr="003A3E28">
        <w:rPr>
          <w:rFonts w:cs="Arial"/>
          <w:szCs w:val="20"/>
        </w:rPr>
        <w:t>Woningbedrijf Velsen verkoopt structureel minder bestaande woningen dan in voorgaande jaren. Het netto gerealiseerd resultaat verkopen vastgoedportefeuille is op basis van woning verkopen structureel laag. In 2019 is een stuk grond verkocht wat resulteert in een eenmalig hoger netto gerealiseerd resultaat verkopen.</w:t>
      </w:r>
    </w:p>
    <w:p w14:paraId="04B50FE7" w14:textId="77777777" w:rsidR="00BC7E4A" w:rsidRPr="003A3E28" w:rsidRDefault="00BC7E4A" w:rsidP="003A3E28">
      <w:pPr>
        <w:pStyle w:val="Kop3"/>
        <w:spacing w:line="240" w:lineRule="atLeast"/>
        <w:contextualSpacing/>
        <w:rPr>
          <w:rFonts w:cs="Arial"/>
          <w:b/>
          <w:color w:val="auto"/>
          <w:sz w:val="20"/>
          <w:szCs w:val="20"/>
        </w:rPr>
      </w:pPr>
      <w:r w:rsidRPr="003A3E28">
        <w:rPr>
          <w:rFonts w:cs="Arial"/>
          <w:b/>
          <w:color w:val="auto"/>
          <w:sz w:val="20"/>
          <w:szCs w:val="20"/>
        </w:rPr>
        <w:lastRenderedPageBreak/>
        <w:t>Waardeveranderingen</w:t>
      </w:r>
      <w:r w:rsidR="006D39FB">
        <w:rPr>
          <w:rFonts w:cs="Arial"/>
          <w:b/>
          <w:color w:val="auto"/>
          <w:sz w:val="20"/>
          <w:szCs w:val="20"/>
        </w:rPr>
        <w:t xml:space="preserve"> vastgoedportefeuille</w:t>
      </w:r>
    </w:p>
    <w:p w14:paraId="312FCCA3" w14:textId="77777777" w:rsidR="003A3E28" w:rsidRDefault="003A3E28" w:rsidP="003A3E28">
      <w:pPr>
        <w:pStyle w:val="Kop3"/>
        <w:spacing w:line="240" w:lineRule="atLeast"/>
        <w:contextualSpacing/>
        <w:rPr>
          <w:rFonts w:eastAsiaTheme="minorHAnsi" w:cs="Arial"/>
          <w:color w:val="auto"/>
          <w:sz w:val="20"/>
          <w:szCs w:val="20"/>
        </w:rPr>
      </w:pPr>
      <w:r w:rsidRPr="003A3E28">
        <w:rPr>
          <w:rFonts w:eastAsiaTheme="minorHAnsi" w:cs="Arial"/>
          <w:color w:val="auto"/>
          <w:sz w:val="20"/>
          <w:szCs w:val="20"/>
        </w:rPr>
        <w:t>De waarde van het vastgoed is in het boekjaar fors toegenomen. Oorzaak hiervan ligt in het feit dat de vrije verkoopwaarde, zijnde de leegwaarde</w:t>
      </w:r>
      <w:r w:rsidR="00CD4FB9">
        <w:rPr>
          <w:rFonts w:eastAsiaTheme="minorHAnsi" w:cs="Arial"/>
          <w:color w:val="auto"/>
          <w:sz w:val="20"/>
          <w:szCs w:val="20"/>
        </w:rPr>
        <w:t>, substantieel gestegen is (12,</w:t>
      </w:r>
      <w:r w:rsidRPr="003A3E28">
        <w:rPr>
          <w:rFonts w:eastAsiaTheme="minorHAnsi" w:cs="Arial"/>
          <w:color w:val="auto"/>
          <w:sz w:val="20"/>
          <w:szCs w:val="20"/>
        </w:rPr>
        <w:t xml:space="preserve">%)  </w:t>
      </w:r>
    </w:p>
    <w:p w14:paraId="11CA5A24" w14:textId="77777777" w:rsidR="003A3E28" w:rsidRDefault="003A3E28" w:rsidP="003A3E28">
      <w:pPr>
        <w:pStyle w:val="Kop3"/>
        <w:spacing w:line="240" w:lineRule="atLeast"/>
        <w:contextualSpacing/>
        <w:rPr>
          <w:rFonts w:eastAsiaTheme="minorHAnsi" w:cs="Arial"/>
          <w:color w:val="auto"/>
          <w:sz w:val="20"/>
          <w:szCs w:val="20"/>
        </w:rPr>
      </w:pPr>
    </w:p>
    <w:p w14:paraId="1AF0D126" w14:textId="77777777" w:rsidR="00BC7E4A" w:rsidRPr="003A3E28" w:rsidRDefault="006D39FB" w:rsidP="003A3E28">
      <w:pPr>
        <w:pStyle w:val="Kop3"/>
        <w:spacing w:line="240" w:lineRule="atLeast"/>
        <w:contextualSpacing/>
        <w:rPr>
          <w:rFonts w:cs="Arial"/>
          <w:b/>
          <w:color w:val="auto"/>
          <w:sz w:val="20"/>
          <w:szCs w:val="20"/>
        </w:rPr>
      </w:pPr>
      <w:r>
        <w:rPr>
          <w:rFonts w:cs="Arial"/>
          <w:b/>
          <w:color w:val="auto"/>
          <w:sz w:val="20"/>
          <w:szCs w:val="20"/>
        </w:rPr>
        <w:t>Saldo financiële baten en lasten</w:t>
      </w:r>
    </w:p>
    <w:p w14:paraId="23946FE1" w14:textId="77777777" w:rsidR="00E4215E" w:rsidRDefault="003A3E28">
      <w:pPr>
        <w:rPr>
          <w:rFonts w:eastAsiaTheme="majorEastAsia" w:cs="Arial"/>
          <w:szCs w:val="20"/>
        </w:rPr>
      </w:pPr>
      <w:r w:rsidRPr="003A3E28">
        <w:rPr>
          <w:rFonts w:cs="Arial"/>
          <w:szCs w:val="20"/>
        </w:rPr>
        <w:t xml:space="preserve">In 2020 zijn geen nieuwe leningen aangetrokken. </w:t>
      </w:r>
      <w:r w:rsidR="006D39FB">
        <w:rPr>
          <w:rFonts w:cs="Arial"/>
          <w:szCs w:val="20"/>
        </w:rPr>
        <w:t>Door de aflossingen op de bestaande leningen i</w:t>
      </w:r>
      <w:r w:rsidRPr="003A3E28">
        <w:rPr>
          <w:rFonts w:cs="Arial"/>
          <w:szCs w:val="20"/>
        </w:rPr>
        <w:t>s de rentelast afgenomen (van 3,64</w:t>
      </w:r>
      <w:r w:rsidR="006D39FB">
        <w:rPr>
          <w:rFonts w:cs="Arial"/>
          <w:szCs w:val="20"/>
        </w:rPr>
        <w:t>%</w:t>
      </w:r>
      <w:r w:rsidRPr="003A3E28">
        <w:rPr>
          <w:rFonts w:cs="Arial"/>
          <w:szCs w:val="20"/>
        </w:rPr>
        <w:t xml:space="preserve"> naar 3,6</w:t>
      </w:r>
      <w:r w:rsidR="006D39FB">
        <w:rPr>
          <w:rFonts w:cs="Arial"/>
          <w:szCs w:val="20"/>
        </w:rPr>
        <w:t>0</w:t>
      </w:r>
      <w:r w:rsidRPr="003A3E28">
        <w:rPr>
          <w:rFonts w:cs="Arial"/>
          <w:szCs w:val="20"/>
        </w:rPr>
        <w:t>%)</w:t>
      </w:r>
      <w:r w:rsidR="00CD4FB9">
        <w:rPr>
          <w:rFonts w:cs="Arial"/>
          <w:szCs w:val="20"/>
        </w:rPr>
        <w:t>.</w:t>
      </w:r>
    </w:p>
    <w:p w14:paraId="1094D2BF" w14:textId="77777777" w:rsidR="00BC7E4A" w:rsidRPr="003A3E28" w:rsidRDefault="00BC7E4A" w:rsidP="003A3E28">
      <w:pPr>
        <w:pStyle w:val="Kop3"/>
        <w:spacing w:line="240" w:lineRule="atLeast"/>
        <w:contextualSpacing/>
        <w:rPr>
          <w:rFonts w:cs="Arial"/>
          <w:b/>
          <w:color w:val="auto"/>
          <w:sz w:val="20"/>
          <w:szCs w:val="20"/>
        </w:rPr>
      </w:pPr>
      <w:r w:rsidRPr="003A3E28">
        <w:rPr>
          <w:rFonts w:cs="Arial"/>
          <w:b/>
          <w:color w:val="auto"/>
          <w:sz w:val="20"/>
          <w:szCs w:val="20"/>
        </w:rPr>
        <w:t>Belastingen</w:t>
      </w:r>
    </w:p>
    <w:p w14:paraId="3865B238" w14:textId="77777777" w:rsidR="001E625B" w:rsidRPr="001E625B" w:rsidRDefault="001E625B" w:rsidP="001E625B">
      <w:pPr>
        <w:pStyle w:val="Kop2"/>
        <w:rPr>
          <w:rFonts w:eastAsiaTheme="minorHAnsi" w:cs="Arial"/>
          <w:color w:val="auto"/>
          <w:sz w:val="20"/>
          <w:szCs w:val="20"/>
        </w:rPr>
      </w:pPr>
      <w:r w:rsidRPr="001E625B">
        <w:rPr>
          <w:rFonts w:eastAsiaTheme="minorHAnsi" w:cs="Arial"/>
          <w:color w:val="auto"/>
          <w:sz w:val="20"/>
          <w:szCs w:val="20"/>
        </w:rPr>
        <w:t xml:space="preserve">In 2020 hebben we de definitieve aanslag VPB 2018 ontvangen. Hiermee is er weer voor gezorgd dat het woningbedrijf up-to-date is met de vennootschapsbelasting aangiftes. Voor 2019 en 2020 is een voorlopige aanslag ingediend. </w:t>
      </w:r>
    </w:p>
    <w:p w14:paraId="3072D71A" w14:textId="77777777" w:rsidR="001E625B" w:rsidRPr="001E625B" w:rsidRDefault="001E625B" w:rsidP="001E625B"/>
    <w:p w14:paraId="40B2C23C" w14:textId="77777777" w:rsidR="00BC7E4A" w:rsidRDefault="00BC7E4A" w:rsidP="00BC7E4A">
      <w:pPr>
        <w:spacing w:line="240" w:lineRule="atLeast"/>
        <w:contextualSpacing/>
        <w:rPr>
          <w:rFonts w:cs="Arial"/>
          <w:szCs w:val="20"/>
        </w:rPr>
      </w:pPr>
    </w:p>
    <w:p w14:paraId="24D23DB5" w14:textId="77777777" w:rsidR="009164FC" w:rsidRPr="00960ABF" w:rsidRDefault="009164FC" w:rsidP="00391E3C">
      <w:pPr>
        <w:pStyle w:val="Kop3"/>
      </w:pPr>
      <w:r w:rsidRPr="00960ABF">
        <w:t>Waarde van het vastgoed</w:t>
      </w:r>
    </w:p>
    <w:p w14:paraId="30960E4A" w14:textId="77777777" w:rsidR="009164FC" w:rsidRPr="003A3E28" w:rsidRDefault="009164FC" w:rsidP="003A3E28">
      <w:pPr>
        <w:pStyle w:val="Geenafstand"/>
        <w:spacing w:line="240" w:lineRule="atLeast"/>
        <w:rPr>
          <w:rFonts w:cs="Arial"/>
          <w:b/>
          <w:szCs w:val="20"/>
        </w:rPr>
      </w:pPr>
      <w:r w:rsidRPr="003A3E28">
        <w:rPr>
          <w:rFonts w:cs="Arial"/>
          <w:b/>
          <w:szCs w:val="20"/>
        </w:rPr>
        <w:t>Marktwaarde</w:t>
      </w:r>
    </w:p>
    <w:p w14:paraId="07AEF5F1" w14:textId="77777777" w:rsidR="003A3E28" w:rsidRDefault="001E625B" w:rsidP="009164FC">
      <w:pPr>
        <w:pStyle w:val="Geenafstand"/>
        <w:spacing w:line="240" w:lineRule="atLeast"/>
        <w:rPr>
          <w:rFonts w:cs="Arial"/>
          <w:szCs w:val="20"/>
        </w:rPr>
      </w:pPr>
      <w:r w:rsidRPr="001E625B">
        <w:rPr>
          <w:rFonts w:cs="Arial"/>
          <w:szCs w:val="20"/>
        </w:rPr>
        <w:t>Het afgelopen jaar kenmerkt zich door een wederom sterk aangetrokken woningmarkt ten opzichte van het voorgaande jaar. Zowel in de koop- als huurmarkt blijft een toenemende interesse bestaan. De toegenomen vraag en krapte resulteren in een groei van de leegwaarde van de vastgoedportefeuille. De lage rentestand is hier mede een bepalende factor in. Voor de vastgoedportefeuille van Woningbedrijf Velsen heeft dit tot een stijging van de marktwaarde gezorgd. De totale waarde van de vastgoedportefeuille is met 12,7 % gegroeid (2019: 12.5%).</w:t>
      </w:r>
    </w:p>
    <w:p w14:paraId="5E1DD5D9" w14:textId="77777777" w:rsidR="001E625B" w:rsidRDefault="001E625B" w:rsidP="009164FC">
      <w:pPr>
        <w:pStyle w:val="Geenafstand"/>
        <w:spacing w:line="240" w:lineRule="atLeast"/>
        <w:rPr>
          <w:rFonts w:cs="Arial"/>
          <w:szCs w:val="20"/>
        </w:rPr>
      </w:pPr>
    </w:p>
    <w:p w14:paraId="39A1C19F" w14:textId="77777777" w:rsidR="009164FC" w:rsidRDefault="001E625B" w:rsidP="009164FC">
      <w:pPr>
        <w:pStyle w:val="Geenafstand"/>
        <w:spacing w:line="240" w:lineRule="atLeast"/>
        <w:rPr>
          <w:rFonts w:cs="Arial"/>
          <w:szCs w:val="20"/>
        </w:rPr>
      </w:pPr>
      <w:r>
        <w:rPr>
          <w:noProof/>
          <w:lang w:eastAsia="nl-NL"/>
        </w:rPr>
        <w:drawing>
          <wp:inline distT="0" distB="0" distL="0" distR="0" wp14:anchorId="654D7254" wp14:editId="6727E00C">
            <wp:extent cx="5019676" cy="878443"/>
            <wp:effectExtent l="0" t="0" r="0" b="0"/>
            <wp:docPr id="1138358391" name="Afbeelding 1138358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38358391"/>
                    <pic:cNvPicPr/>
                  </pic:nvPicPr>
                  <pic:blipFill>
                    <a:blip r:embed="rId16">
                      <a:extLst>
                        <a:ext uri="{28A0092B-C50C-407E-A947-70E740481C1C}">
                          <a14:useLocalDpi xmlns:a14="http://schemas.microsoft.com/office/drawing/2010/main" val="0"/>
                        </a:ext>
                      </a:extLst>
                    </a:blip>
                    <a:stretch>
                      <a:fillRect/>
                    </a:stretch>
                  </pic:blipFill>
                  <pic:spPr>
                    <a:xfrm>
                      <a:off x="0" y="0"/>
                      <a:ext cx="5019676" cy="878443"/>
                    </a:xfrm>
                    <a:prstGeom prst="rect">
                      <a:avLst/>
                    </a:prstGeom>
                  </pic:spPr>
                </pic:pic>
              </a:graphicData>
            </a:graphic>
          </wp:inline>
        </w:drawing>
      </w:r>
    </w:p>
    <w:p w14:paraId="0D8DB7CC" w14:textId="77777777" w:rsidR="00996371" w:rsidRDefault="00996371" w:rsidP="009164FC">
      <w:pPr>
        <w:spacing w:after="0" w:line="240" w:lineRule="atLeast"/>
        <w:rPr>
          <w:rFonts w:cs="Arial"/>
          <w:szCs w:val="20"/>
        </w:rPr>
      </w:pPr>
    </w:p>
    <w:p w14:paraId="10D0C815" w14:textId="77777777" w:rsidR="001E625B" w:rsidRDefault="001E625B" w:rsidP="009164FC">
      <w:pPr>
        <w:spacing w:after="0" w:line="240" w:lineRule="atLeast"/>
        <w:rPr>
          <w:rFonts w:cs="Arial"/>
          <w:szCs w:val="20"/>
        </w:rPr>
      </w:pPr>
      <w:r w:rsidRPr="001E625B">
        <w:rPr>
          <w:rFonts w:cs="Arial"/>
          <w:szCs w:val="20"/>
        </w:rPr>
        <w:t>Hoewel de ontwikkeling van de contracthuur positief is, blijft deze gematigd mede door een gematigd huurprijsbeleid, met als doel woningen toe te wijzen aan onze doelgroep (passend toewijzen). Hiermee wordt invulling gegeven aan de maatschappelijke taak op het gebied van betaalbaarheid.</w:t>
      </w:r>
    </w:p>
    <w:p w14:paraId="34987F3C" w14:textId="77777777" w:rsidR="001E625B" w:rsidRDefault="001E625B" w:rsidP="009164FC">
      <w:pPr>
        <w:spacing w:after="0" w:line="240" w:lineRule="atLeast"/>
        <w:rPr>
          <w:rFonts w:cs="Arial"/>
          <w:szCs w:val="20"/>
        </w:rPr>
      </w:pPr>
    </w:p>
    <w:p w14:paraId="5955DDB6" w14:textId="77777777" w:rsidR="009164FC" w:rsidRPr="003A3E28" w:rsidRDefault="009164FC" w:rsidP="0E07E0A1">
      <w:pPr>
        <w:spacing w:after="0" w:line="240" w:lineRule="atLeast"/>
        <w:rPr>
          <w:rFonts w:cs="Arial"/>
          <w:b/>
          <w:bCs/>
        </w:rPr>
      </w:pPr>
      <w:r w:rsidRPr="0E07E0A1">
        <w:rPr>
          <w:rFonts w:cs="Arial"/>
          <w:b/>
          <w:bCs/>
        </w:rPr>
        <w:t>Beleidswaarde</w:t>
      </w:r>
    </w:p>
    <w:p w14:paraId="4E2782CE" w14:textId="77777777" w:rsidR="001E625B" w:rsidRPr="001E625B" w:rsidRDefault="001E625B" w:rsidP="001E625B">
      <w:pPr>
        <w:spacing w:line="240" w:lineRule="atLeast"/>
        <w:contextualSpacing/>
        <w:rPr>
          <w:rFonts w:cs="Arial"/>
          <w:szCs w:val="20"/>
        </w:rPr>
      </w:pPr>
      <w:r w:rsidRPr="001E625B">
        <w:rPr>
          <w:rFonts w:cs="Arial"/>
          <w:szCs w:val="20"/>
        </w:rPr>
        <w:t>Bij het opstellen van de jaarrekening van Woningbedrijf Velsen maakt het bestuur diverse oordelen en schattingen. Dit is inherent aan het toepassen van de geldende verslaggevingsstandaarden. In het bijzonder is dit van toepassing op de bepaling van de marktwaarde en de beleidswaarde van het vastgoed in exploitatie. De waardebepaling van het vastgoed (terug te vinden in de marktwaarde en beleidswaarde), is geen exacte wetenschap en tevens betreft dit de grootste schattingspost waar het bestuur een inschatting over moet maken voor de jaarrekening.</w:t>
      </w:r>
    </w:p>
    <w:p w14:paraId="5CD2040F" w14:textId="77777777" w:rsidR="001E625B" w:rsidRPr="001E625B" w:rsidRDefault="001E625B" w:rsidP="001E625B">
      <w:pPr>
        <w:spacing w:line="240" w:lineRule="atLeast"/>
        <w:contextualSpacing/>
        <w:rPr>
          <w:rFonts w:cs="Arial"/>
          <w:szCs w:val="20"/>
        </w:rPr>
      </w:pPr>
    </w:p>
    <w:p w14:paraId="7FF28A83" w14:textId="77777777" w:rsidR="00996371" w:rsidRDefault="001E625B" w:rsidP="0E07E0A1">
      <w:pPr>
        <w:spacing w:line="240" w:lineRule="atLeast"/>
        <w:contextualSpacing/>
        <w:rPr>
          <w:rFonts w:cs="Arial"/>
        </w:rPr>
      </w:pPr>
      <w:r w:rsidRPr="0E07E0A1">
        <w:rPr>
          <w:rFonts w:cs="Arial"/>
        </w:rPr>
        <w:t xml:space="preserve">Het bestuur van Woningbedrijf Velsen heeft een inschatting gemaakt van het gedeelte van het eigen vermogen dat bij ongewijzigd beleid niet realiseerbaar is. Deze schatting ligt in lijn met het verschil tussen de beleidswaarde van het DAEB-bezit en het niet- DAEB bezit in exploitatie en de marktwaarde in verhuurde staat van </w:t>
      </w:r>
      <w:r w:rsidR="00A53447" w:rsidRPr="0E07E0A1">
        <w:rPr>
          <w:rFonts w:cs="Arial"/>
        </w:rPr>
        <w:t>d</w:t>
      </w:r>
      <w:r w:rsidR="00C44204" w:rsidRPr="0E07E0A1">
        <w:rPr>
          <w:rFonts w:cs="Arial"/>
        </w:rPr>
        <w:t>it bezit en bedraagt circa € 727</w:t>
      </w:r>
      <w:r w:rsidRPr="0E07E0A1">
        <w:rPr>
          <w:rFonts w:cs="Arial"/>
        </w:rPr>
        <w:t xml:space="preserve"> miljoen. Het verschil tussen de marktwaarde en de beleidswaarde ultimo boekjaar bestaat uit de volgende onderdelen:</w:t>
      </w:r>
    </w:p>
    <w:p w14:paraId="16B8C658" w14:textId="77777777" w:rsidR="001E625B" w:rsidRDefault="001E625B" w:rsidP="001E625B">
      <w:pPr>
        <w:spacing w:line="240" w:lineRule="atLeast"/>
        <w:contextualSpacing/>
        <w:rPr>
          <w:rFonts w:cs="Arial"/>
          <w:szCs w:val="20"/>
        </w:rPr>
      </w:pPr>
    </w:p>
    <w:p w14:paraId="499DD018" w14:textId="77777777" w:rsidR="00885A59" w:rsidRDefault="007355B7" w:rsidP="00996371">
      <w:pPr>
        <w:spacing w:line="240" w:lineRule="atLeast"/>
        <w:contextualSpacing/>
        <w:rPr>
          <w:rFonts w:cs="Arial"/>
          <w:szCs w:val="20"/>
        </w:rPr>
      </w:pPr>
      <w:r>
        <w:rPr>
          <w:noProof/>
          <w:lang w:eastAsia="nl-NL"/>
        </w:rPr>
        <w:drawing>
          <wp:inline distT="0" distB="0" distL="0" distR="0" wp14:anchorId="7FCB1CE6" wp14:editId="2E209D04">
            <wp:extent cx="5761356" cy="13779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7">
                      <a:extLst>
                        <a:ext uri="{28A0092B-C50C-407E-A947-70E740481C1C}">
                          <a14:useLocalDpi xmlns:a14="http://schemas.microsoft.com/office/drawing/2010/main" val="0"/>
                        </a:ext>
                      </a:extLst>
                    </a:blip>
                    <a:stretch>
                      <a:fillRect/>
                    </a:stretch>
                  </pic:blipFill>
                  <pic:spPr>
                    <a:xfrm>
                      <a:off x="0" y="0"/>
                      <a:ext cx="5761356" cy="1377950"/>
                    </a:xfrm>
                    <a:prstGeom prst="rect">
                      <a:avLst/>
                    </a:prstGeom>
                  </pic:spPr>
                </pic:pic>
              </a:graphicData>
            </a:graphic>
          </wp:inline>
        </w:drawing>
      </w:r>
    </w:p>
    <w:p w14:paraId="4645166A" w14:textId="77777777" w:rsidR="009164FC" w:rsidRDefault="009164FC" w:rsidP="009164FC">
      <w:pPr>
        <w:spacing w:line="240" w:lineRule="atLeast"/>
        <w:contextualSpacing/>
        <w:rPr>
          <w:rFonts w:cs="Arial"/>
          <w:szCs w:val="20"/>
        </w:rPr>
      </w:pPr>
    </w:p>
    <w:p w14:paraId="6379B759" w14:textId="77777777" w:rsidR="009164FC" w:rsidRDefault="001E625B" w:rsidP="009164FC">
      <w:pPr>
        <w:spacing w:line="240" w:lineRule="atLeast"/>
        <w:contextualSpacing/>
        <w:rPr>
          <w:rFonts w:cs="Arial"/>
          <w:szCs w:val="20"/>
        </w:rPr>
      </w:pPr>
      <w:r w:rsidRPr="001E625B">
        <w:rPr>
          <w:rFonts w:cs="Arial"/>
          <w:szCs w:val="20"/>
        </w:rPr>
        <w:t>Dit impliceert dat circa 63% (2019: 56%) van het totale eigen vermogen niet realiseerbaar is. Gezien de volatiliteit van (met name) de beleidswaarde, is dit aan fluctuaties onderhevig.</w:t>
      </w:r>
    </w:p>
    <w:p w14:paraId="4F7BBF2D" w14:textId="77777777" w:rsidR="001E625B" w:rsidRPr="004D3184" w:rsidRDefault="001E625B" w:rsidP="009164FC">
      <w:pPr>
        <w:spacing w:line="240" w:lineRule="atLeast"/>
        <w:contextualSpacing/>
        <w:rPr>
          <w:rFonts w:cs="Arial"/>
          <w:szCs w:val="20"/>
        </w:rPr>
      </w:pPr>
    </w:p>
    <w:p w14:paraId="59620620" w14:textId="77777777" w:rsidR="0023012F" w:rsidRPr="004D3184" w:rsidRDefault="009164FC" w:rsidP="0023012F">
      <w:pPr>
        <w:spacing w:line="240" w:lineRule="atLeast"/>
        <w:contextualSpacing/>
        <w:rPr>
          <w:rFonts w:cs="Arial"/>
          <w:b/>
          <w:szCs w:val="20"/>
        </w:rPr>
      </w:pPr>
      <w:r w:rsidRPr="00391E3C">
        <w:rPr>
          <w:rStyle w:val="Kop3Char"/>
        </w:rPr>
        <w:t>Kengetallen</w:t>
      </w:r>
      <w:r w:rsidRPr="004D3184">
        <w:rPr>
          <w:rFonts w:cs="Arial"/>
          <w:b/>
          <w:szCs w:val="20"/>
        </w:rPr>
        <w:br/>
      </w:r>
      <w:r w:rsidR="0023012F" w:rsidRPr="004D3184">
        <w:rPr>
          <w:rFonts w:cs="Arial"/>
          <w:szCs w:val="20"/>
        </w:rPr>
        <w:t>Woningbedrijf Velsen gebruikt de volgende vier ratio’s om vast te stellen of onze financiële positie binnen de gestelde normen blijft.</w:t>
      </w:r>
      <w:r w:rsidR="0023012F" w:rsidRPr="004D3184">
        <w:rPr>
          <w:rFonts w:cs="Arial"/>
          <w:b/>
          <w:szCs w:val="20"/>
        </w:rPr>
        <w:t xml:space="preserve"> </w:t>
      </w:r>
      <w:r w:rsidR="0023012F" w:rsidRPr="004D3184">
        <w:rPr>
          <w:rFonts w:cs="Arial"/>
          <w:szCs w:val="20"/>
        </w:rPr>
        <w:t>Deze financiële ratio's zijn achtereenvolgens:</w:t>
      </w:r>
    </w:p>
    <w:p w14:paraId="2091DF3B" w14:textId="77777777" w:rsidR="0023012F" w:rsidRPr="004D3184" w:rsidRDefault="0023012F" w:rsidP="004D711D">
      <w:pPr>
        <w:pStyle w:val="Lijstalinea"/>
        <w:numPr>
          <w:ilvl w:val="0"/>
          <w:numId w:val="2"/>
        </w:numPr>
        <w:spacing w:after="0" w:line="240" w:lineRule="atLeast"/>
        <w:rPr>
          <w:rFonts w:cs="Arial"/>
          <w:szCs w:val="20"/>
        </w:rPr>
      </w:pPr>
      <w:r w:rsidRPr="004D3184">
        <w:rPr>
          <w:rFonts w:cs="Arial"/>
          <w:szCs w:val="20"/>
        </w:rPr>
        <w:t>ICR - Interest Coverage Ratio</w:t>
      </w:r>
      <w:r w:rsidRPr="004D3184">
        <w:rPr>
          <w:rFonts w:cs="Arial"/>
          <w:szCs w:val="20"/>
        </w:rPr>
        <w:br/>
        <w:t>Geeft weer in hoeverre de corporatie in staat is (geweest) de rente-uitgaven op het vreemd vermogen te voldoen uit de kasstroom uit operationele activiteiten.</w:t>
      </w:r>
    </w:p>
    <w:p w14:paraId="172D999A" w14:textId="77777777" w:rsidR="0023012F" w:rsidRPr="004D3184" w:rsidRDefault="0023012F" w:rsidP="004D711D">
      <w:pPr>
        <w:pStyle w:val="Lijstalinea"/>
        <w:numPr>
          <w:ilvl w:val="0"/>
          <w:numId w:val="2"/>
        </w:numPr>
        <w:spacing w:after="0" w:line="240" w:lineRule="atLeast"/>
        <w:rPr>
          <w:rFonts w:cs="Arial"/>
          <w:szCs w:val="20"/>
        </w:rPr>
      </w:pPr>
      <w:r w:rsidRPr="004D3184">
        <w:rPr>
          <w:rFonts w:cs="Arial"/>
          <w:szCs w:val="20"/>
        </w:rPr>
        <w:t>LTV - Loan-to-Value</w:t>
      </w:r>
      <w:r w:rsidRPr="004D3184">
        <w:rPr>
          <w:rFonts w:cs="Arial"/>
          <w:szCs w:val="20"/>
        </w:rPr>
        <w:br/>
        <w:t>Meet in hoeverre de kasstroom genererende capaciteit van de geëxploiteerde vastgoedportefeuille op lange termijn in een gezonde verhouding staat tot de schuldpositie.</w:t>
      </w:r>
    </w:p>
    <w:p w14:paraId="4B6A6124" w14:textId="77777777" w:rsidR="0023012F" w:rsidRPr="004D3184" w:rsidRDefault="0023012F" w:rsidP="004D711D">
      <w:pPr>
        <w:pStyle w:val="Lijstalinea"/>
        <w:numPr>
          <w:ilvl w:val="0"/>
          <w:numId w:val="2"/>
        </w:numPr>
        <w:spacing w:after="0" w:line="240" w:lineRule="atLeast"/>
        <w:rPr>
          <w:rFonts w:cs="Arial"/>
          <w:szCs w:val="20"/>
        </w:rPr>
      </w:pPr>
      <w:r w:rsidRPr="004D3184">
        <w:rPr>
          <w:rFonts w:cs="Arial"/>
          <w:szCs w:val="20"/>
        </w:rPr>
        <w:t>Solvabiliteit</w:t>
      </w:r>
      <w:r w:rsidRPr="004D3184">
        <w:rPr>
          <w:rFonts w:cs="Arial"/>
          <w:szCs w:val="20"/>
        </w:rPr>
        <w:br/>
        <w:t>Meet de omvang van het weerstandsvermogen van de corporatie in relatie tot het totale vermogen.</w:t>
      </w:r>
    </w:p>
    <w:p w14:paraId="4B1D84C2" w14:textId="77777777" w:rsidR="0023012F" w:rsidRPr="004D3184" w:rsidRDefault="0023012F" w:rsidP="004D711D">
      <w:pPr>
        <w:pStyle w:val="Lijstalinea"/>
        <w:numPr>
          <w:ilvl w:val="0"/>
          <w:numId w:val="2"/>
        </w:numPr>
        <w:spacing w:after="0" w:line="240" w:lineRule="atLeast"/>
        <w:rPr>
          <w:rFonts w:cs="Arial"/>
          <w:szCs w:val="20"/>
        </w:rPr>
      </w:pPr>
      <w:r w:rsidRPr="004D3184">
        <w:rPr>
          <w:rFonts w:cs="Arial"/>
          <w:szCs w:val="20"/>
        </w:rPr>
        <w:t>Dekkingsratio</w:t>
      </w:r>
      <w:r w:rsidRPr="004D3184">
        <w:rPr>
          <w:rFonts w:cs="Arial"/>
          <w:szCs w:val="20"/>
        </w:rPr>
        <w:br/>
        <w:t>Meet de verhouding tussen de onderpandwaarde van het bij WSW ingezet onderpand en het schuldrestant van door WSW geborgde leningen.</w:t>
      </w:r>
    </w:p>
    <w:p w14:paraId="467AE8C8" w14:textId="77777777" w:rsidR="009164FC" w:rsidRDefault="009164FC" w:rsidP="0023012F">
      <w:pPr>
        <w:spacing w:line="240" w:lineRule="atLeast"/>
        <w:contextualSpacing/>
        <w:rPr>
          <w:rFonts w:cs="Arial"/>
          <w:szCs w:val="20"/>
        </w:rPr>
      </w:pPr>
    </w:p>
    <w:p w14:paraId="7441267B" w14:textId="77777777" w:rsidR="0023012F" w:rsidRDefault="00B8352C" w:rsidP="0E07E0A1">
      <w:pPr>
        <w:spacing w:line="240" w:lineRule="atLeast"/>
        <w:contextualSpacing/>
      </w:pPr>
      <w:r w:rsidRPr="00B8352C">
        <w:rPr>
          <w:noProof/>
        </w:rPr>
        <w:drawing>
          <wp:inline distT="0" distB="0" distL="0" distR="0" wp14:anchorId="343466DD" wp14:editId="595AFFE7">
            <wp:extent cx="5688330" cy="1211580"/>
            <wp:effectExtent l="0" t="0" r="7620" b="7620"/>
            <wp:docPr id="326909635" name="Afbeelding 326909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8330" cy="1211580"/>
                    </a:xfrm>
                    <a:prstGeom prst="rect">
                      <a:avLst/>
                    </a:prstGeom>
                    <a:noFill/>
                    <a:ln>
                      <a:noFill/>
                    </a:ln>
                  </pic:spPr>
                </pic:pic>
              </a:graphicData>
            </a:graphic>
          </wp:inline>
        </w:drawing>
      </w:r>
    </w:p>
    <w:p w14:paraId="026E371F" w14:textId="77777777" w:rsidR="5E176649" w:rsidRDefault="5E176649" w:rsidP="164D4BA2">
      <w:pPr>
        <w:spacing w:line="240" w:lineRule="atLeast"/>
        <w:rPr>
          <w:rFonts w:eastAsia="Calibri"/>
          <w:szCs w:val="20"/>
        </w:rPr>
      </w:pPr>
      <w:r w:rsidRPr="164D4BA2">
        <w:rPr>
          <w:rFonts w:eastAsia="Calibri"/>
          <w:szCs w:val="20"/>
        </w:rPr>
        <w:t>De ICR is in 2020 weer hersteld. In 2019 is deze gedaald door betaling van verschillnde jaren aan vennootschapsbelasting.</w:t>
      </w:r>
    </w:p>
    <w:p w14:paraId="59454C3E" w14:textId="77777777" w:rsidR="164D4BA2" w:rsidRDefault="164D4BA2" w:rsidP="164D4BA2">
      <w:pPr>
        <w:spacing w:line="240" w:lineRule="atLeast"/>
        <w:rPr>
          <w:rFonts w:eastAsia="Calibri"/>
          <w:szCs w:val="20"/>
        </w:rPr>
      </w:pPr>
    </w:p>
    <w:p w14:paraId="528AD844" w14:textId="77777777" w:rsidR="5E176649" w:rsidRDefault="5E176649" w:rsidP="164D4BA2">
      <w:pPr>
        <w:spacing w:line="240" w:lineRule="atLeast"/>
        <w:rPr>
          <w:rFonts w:eastAsia="Calibri"/>
          <w:szCs w:val="20"/>
        </w:rPr>
      </w:pPr>
      <w:r w:rsidRPr="164D4BA2">
        <w:rPr>
          <w:rFonts w:eastAsia="Calibri"/>
          <w:szCs w:val="20"/>
        </w:rPr>
        <w:t>De LTV en de Solvabiliteit zijn gedaald, omdat onze beleidswaarde is gedaald. Dit door het toepassen van de nieuwe regelgeving omtrend de SBR notitie onderhoud vs verbetering.</w:t>
      </w:r>
    </w:p>
    <w:p w14:paraId="33978F35" w14:textId="77777777" w:rsidR="164D4BA2" w:rsidRDefault="164D4BA2" w:rsidP="164D4BA2">
      <w:pPr>
        <w:spacing w:line="240" w:lineRule="atLeast"/>
        <w:rPr>
          <w:rFonts w:eastAsia="Calibri"/>
          <w:szCs w:val="20"/>
        </w:rPr>
      </w:pPr>
    </w:p>
    <w:p w14:paraId="585DAA50" w14:textId="77777777" w:rsidR="77EF94A2" w:rsidRDefault="77EF94A2" w:rsidP="164D4BA2">
      <w:pPr>
        <w:spacing w:line="240" w:lineRule="atLeast"/>
        <w:rPr>
          <w:rFonts w:eastAsia="Calibri"/>
          <w:szCs w:val="20"/>
        </w:rPr>
      </w:pPr>
      <w:r w:rsidRPr="164D4BA2">
        <w:rPr>
          <w:rFonts w:eastAsia="Calibri"/>
          <w:szCs w:val="20"/>
        </w:rPr>
        <w:t>De dekkingsratio is gedaald doordat de marktwaarde is toegenomen en de leningen zijn niet toegenomen.</w:t>
      </w:r>
    </w:p>
    <w:p w14:paraId="1C5B9289" w14:textId="77777777" w:rsidR="164D4BA2" w:rsidRDefault="164D4BA2" w:rsidP="164D4BA2">
      <w:pPr>
        <w:spacing w:line="240" w:lineRule="atLeast"/>
        <w:rPr>
          <w:rFonts w:eastAsia="Calibri"/>
          <w:szCs w:val="20"/>
        </w:rPr>
      </w:pPr>
    </w:p>
    <w:p w14:paraId="00115296" w14:textId="77777777" w:rsidR="009164FC" w:rsidRDefault="0023012F" w:rsidP="0023012F">
      <w:pPr>
        <w:rPr>
          <w:rFonts w:cs="Arial"/>
          <w:szCs w:val="20"/>
        </w:rPr>
      </w:pPr>
      <w:r>
        <w:rPr>
          <w:rFonts w:cs="Arial"/>
          <w:szCs w:val="20"/>
        </w:rPr>
        <w:br w:type="page"/>
      </w:r>
    </w:p>
    <w:p w14:paraId="3399FC8A" w14:textId="77777777" w:rsidR="00B96BFC" w:rsidRPr="00391E3C" w:rsidRDefault="00305F78" w:rsidP="00391E3C">
      <w:pPr>
        <w:pStyle w:val="Kop1"/>
      </w:pPr>
      <w:bookmarkStart w:id="15" w:name="_Toc70512662"/>
      <w:bookmarkStart w:id="16" w:name="_Toc71206400"/>
      <w:r>
        <w:lastRenderedPageBreak/>
        <w:t>6</w:t>
      </w:r>
      <w:r w:rsidR="008A71CB" w:rsidRPr="00391E3C">
        <w:t xml:space="preserve">. </w:t>
      </w:r>
      <w:r w:rsidR="00C93CAC" w:rsidRPr="00391E3C">
        <w:t xml:space="preserve">Vooruitblik </w:t>
      </w:r>
      <w:r w:rsidR="00B96BFC" w:rsidRPr="00391E3C">
        <w:t>op 202</w:t>
      </w:r>
      <w:r w:rsidR="00A3595F">
        <w:t>1</w:t>
      </w:r>
      <w:bookmarkEnd w:id="15"/>
      <w:bookmarkEnd w:id="16"/>
    </w:p>
    <w:p w14:paraId="357A0EE1" w14:textId="77777777" w:rsidR="00E05FD7" w:rsidRPr="00E05FD7" w:rsidRDefault="00E05FD7" w:rsidP="00E05FD7">
      <w:pPr>
        <w:keepNext/>
        <w:rPr>
          <w:rFonts w:cs="Arial"/>
          <w:szCs w:val="20"/>
        </w:rPr>
      </w:pPr>
      <w:r w:rsidRPr="00E05FD7">
        <w:rPr>
          <w:rFonts w:cs="Arial"/>
          <w:szCs w:val="20"/>
        </w:rPr>
        <w:t>In 2021 staat net als in 2020 het bouwen, verbeteren en verduurzamen van onze woningen voorop. We verwachten goed op stoom te komen met onze vastgoedprojecten. Vanzelfsprekend hoort daar ook een stevige opbouw van onze projectorganisatie bij en zullen we het portefeuille- en assetmanagement in de organisatie versterken. De gebiedsgerichte samenwerking met gemeente Velsen krijgt concreter vorm.</w:t>
      </w:r>
    </w:p>
    <w:p w14:paraId="26999F90" w14:textId="77777777" w:rsidR="00B23778" w:rsidRDefault="00E05FD7" w:rsidP="0E07E0A1">
      <w:pPr>
        <w:keepNext/>
        <w:rPr>
          <w:rFonts w:cs="Arial"/>
        </w:rPr>
      </w:pPr>
      <w:r w:rsidRPr="0E07E0A1">
        <w:rPr>
          <w:rFonts w:cs="Arial"/>
        </w:rPr>
        <w:t>De impact van de</w:t>
      </w:r>
      <w:r w:rsidR="460320DD" w:rsidRPr="0E07E0A1">
        <w:rPr>
          <w:rFonts w:cs="Arial"/>
        </w:rPr>
        <w:t xml:space="preserve"> huidige</w:t>
      </w:r>
      <w:r w:rsidRPr="0E07E0A1">
        <w:rPr>
          <w:rFonts w:cs="Arial"/>
        </w:rPr>
        <w:t xml:space="preserve"> overheidsmaatregelen vanwege de uitbraak van het coronavirus </w:t>
      </w:r>
      <w:r w:rsidR="5BAC1774" w:rsidRPr="0E07E0A1">
        <w:rPr>
          <w:rFonts w:cs="Arial"/>
        </w:rPr>
        <w:t>en het wegvallen van de overheidsmaatregelen zijn</w:t>
      </w:r>
      <w:r w:rsidR="0A8A6A51" w:rsidRPr="0E07E0A1">
        <w:rPr>
          <w:rFonts w:cs="Arial"/>
        </w:rPr>
        <w:t xml:space="preserve"> momenteel</w:t>
      </w:r>
      <w:r w:rsidRPr="0E07E0A1">
        <w:rPr>
          <w:rFonts w:cs="Arial"/>
        </w:rPr>
        <w:t xml:space="preserve"> nog niet te overzien</w:t>
      </w:r>
      <w:r w:rsidR="0B4B941E" w:rsidRPr="0E07E0A1">
        <w:rPr>
          <w:rFonts w:cs="Arial"/>
        </w:rPr>
        <w:t>, waardoor het onmogelijk is om een gefundeerde afweging te maken op ons financieel resultaat</w:t>
      </w:r>
      <w:r w:rsidRPr="0E07E0A1">
        <w:rPr>
          <w:rFonts w:cs="Arial"/>
        </w:rPr>
        <w:t>.</w:t>
      </w:r>
      <w:r w:rsidR="34468A9F" w:rsidRPr="0E07E0A1">
        <w:rPr>
          <w:rFonts w:cs="Arial"/>
        </w:rPr>
        <w:t xml:space="preserve"> Om die redenen houden we rekening met een beperkte invloed op ons financieel resultaat.</w:t>
      </w:r>
      <w:r w:rsidRPr="0E07E0A1">
        <w:rPr>
          <w:rFonts w:cs="Arial"/>
        </w:rPr>
        <w:t xml:space="preserve"> Het </w:t>
      </w:r>
      <w:r w:rsidR="6E77F8B1" w:rsidRPr="0E07E0A1">
        <w:rPr>
          <w:rFonts w:cs="Arial"/>
        </w:rPr>
        <w:t xml:space="preserve">heeft </w:t>
      </w:r>
      <w:r w:rsidR="2EE8587F" w:rsidRPr="0E07E0A1">
        <w:rPr>
          <w:rFonts w:cs="Arial"/>
        </w:rPr>
        <w:t xml:space="preserve">bij </w:t>
      </w:r>
      <w:r w:rsidRPr="0E07E0A1">
        <w:rPr>
          <w:rFonts w:cs="Arial"/>
        </w:rPr>
        <w:t xml:space="preserve">renovatie- en verduurzamingsprojecten tot vertraging </w:t>
      </w:r>
      <w:r w:rsidR="7DD01400" w:rsidRPr="0E07E0A1">
        <w:rPr>
          <w:rFonts w:cs="Arial"/>
        </w:rPr>
        <w:t>ge</w:t>
      </w:r>
      <w:r w:rsidRPr="0E07E0A1">
        <w:rPr>
          <w:rFonts w:cs="Arial"/>
        </w:rPr>
        <w:t>leid</w:t>
      </w:r>
      <w:r w:rsidR="2425962D" w:rsidRPr="0E07E0A1">
        <w:rPr>
          <w:rFonts w:cs="Arial"/>
        </w:rPr>
        <w:t xml:space="preserve"> en zal ook in 2021 nog tot vertraging leiden</w:t>
      </w:r>
      <w:r w:rsidRPr="0E07E0A1">
        <w:rPr>
          <w:rFonts w:cs="Arial"/>
        </w:rPr>
        <w:t xml:space="preserve">. </w:t>
      </w:r>
      <w:r w:rsidR="00B23778" w:rsidRPr="0E07E0A1">
        <w:rPr>
          <w:rFonts w:cs="Arial"/>
        </w:rPr>
        <w:t>Financieel gezien staan we er gezond voor. De ICR heeft een minimum norm van 1,4 en de prognoses blijven daar ruim boven. De LtV heeft een maximum</w:t>
      </w:r>
      <w:r w:rsidR="33E1F2A3" w:rsidRPr="0E07E0A1">
        <w:rPr>
          <w:rFonts w:cs="Arial"/>
        </w:rPr>
        <w:t xml:space="preserve"> interne</w:t>
      </w:r>
      <w:r w:rsidR="00B23778" w:rsidRPr="0E07E0A1">
        <w:rPr>
          <w:rFonts w:cs="Arial"/>
        </w:rPr>
        <w:t xml:space="preserve"> norm van 75</w:t>
      </w:r>
      <w:r w:rsidR="7DDCD7AE" w:rsidRPr="0E07E0A1">
        <w:rPr>
          <w:rFonts w:cs="Arial"/>
        </w:rPr>
        <w:t>%</w:t>
      </w:r>
      <w:r w:rsidR="00B23778" w:rsidRPr="0E07E0A1">
        <w:rPr>
          <w:rFonts w:cs="Arial"/>
        </w:rPr>
        <w:t xml:space="preserve"> en daar blijven we onder. </w:t>
      </w:r>
      <w:r w:rsidR="00AA7DF0" w:rsidRPr="0E07E0A1">
        <w:rPr>
          <w:rFonts w:cs="Arial"/>
        </w:rPr>
        <w:t>Ook bij de solvabiliteit en de dekkingsratio blijft Woningbedrijf Velsen onder de normen.</w:t>
      </w:r>
    </w:p>
    <w:p w14:paraId="6E8B1846" w14:textId="77777777" w:rsidR="00EA4CBC" w:rsidRDefault="00AA7DF0" w:rsidP="0E07E0A1">
      <w:pPr>
        <w:keepNext/>
        <w:rPr>
          <w:rFonts w:eastAsia="Calibri"/>
          <w:szCs w:val="20"/>
        </w:rPr>
      </w:pPr>
      <w:r w:rsidRPr="00AA7DF0">
        <w:rPr>
          <w:noProof/>
          <w:lang w:eastAsia="nl-NL"/>
        </w:rPr>
        <w:drawing>
          <wp:inline distT="0" distB="0" distL="0" distR="0" wp14:anchorId="13183609" wp14:editId="22DDA713">
            <wp:extent cx="5760720" cy="1006317"/>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006317"/>
                    </a:xfrm>
                    <a:prstGeom prst="rect">
                      <a:avLst/>
                    </a:prstGeom>
                    <a:noFill/>
                    <a:ln>
                      <a:noFill/>
                    </a:ln>
                  </pic:spPr>
                </pic:pic>
              </a:graphicData>
            </a:graphic>
          </wp:inline>
        </w:drawing>
      </w:r>
      <w:r w:rsidR="5928D291">
        <w:rPr>
          <w:noProof/>
          <w:lang w:eastAsia="nl-NL"/>
        </w:rPr>
        <w:drawing>
          <wp:inline distT="0" distB="0" distL="0" distR="0" wp14:anchorId="2C5F5966" wp14:editId="60F55B32">
            <wp:extent cx="5755823" cy="1007269"/>
            <wp:effectExtent l="0" t="0" r="0" b="0"/>
            <wp:docPr id="326909637" name="Afbeelding 326909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755823" cy="1007269"/>
                    </a:xfrm>
                    <a:prstGeom prst="rect">
                      <a:avLst/>
                    </a:prstGeom>
                  </pic:spPr>
                </pic:pic>
              </a:graphicData>
            </a:graphic>
          </wp:inline>
        </w:drawing>
      </w:r>
    </w:p>
    <w:p w14:paraId="692F21C6" w14:textId="77777777" w:rsidR="00CE66C6" w:rsidRDefault="00EA4CBC" w:rsidP="004671E7">
      <w:pPr>
        <w:pStyle w:val="Bijschrift"/>
        <w:jc w:val="right"/>
      </w:pPr>
      <w:r>
        <w:t>Tabel met de Ratio’s uit de begroting 202</w:t>
      </w:r>
      <w:r w:rsidR="009B5F0F">
        <w:t>1</w:t>
      </w:r>
      <w:r>
        <w:t>-20</w:t>
      </w:r>
      <w:r w:rsidR="009B5F0F">
        <w:t>30</w:t>
      </w:r>
    </w:p>
    <w:p w14:paraId="502F9BF2" w14:textId="77777777" w:rsidR="003E45BD" w:rsidRPr="007514DE" w:rsidRDefault="003E45BD" w:rsidP="00B11ADE">
      <w:pPr>
        <w:pStyle w:val="Kop2"/>
      </w:pPr>
      <w:r w:rsidRPr="007514DE">
        <w:t xml:space="preserve">Toelichting </w:t>
      </w:r>
      <w:r w:rsidR="00AC5C0F">
        <w:t xml:space="preserve">verwachte </w:t>
      </w:r>
      <w:r w:rsidRPr="007514DE">
        <w:t>kasstromen</w:t>
      </w:r>
    </w:p>
    <w:p w14:paraId="4D7E65C9" w14:textId="77777777" w:rsidR="00B23778" w:rsidRPr="00B23778" w:rsidRDefault="00B23778" w:rsidP="0E07E0A1">
      <w:pPr>
        <w:rPr>
          <w:rFonts w:cs="Arial"/>
        </w:rPr>
      </w:pPr>
      <w:r w:rsidRPr="0E07E0A1">
        <w:rPr>
          <w:rFonts w:cs="Arial"/>
        </w:rPr>
        <w:t>De verwachte operationele kasstroom laat de komende jaren een licht stijgende trend zien. Deze lichte toename is vooral het gevolg van de hogere huurinkomsten door opleveringen</w:t>
      </w:r>
      <w:r w:rsidR="27C3E4E9" w:rsidRPr="0E07E0A1">
        <w:rPr>
          <w:rFonts w:cs="Arial"/>
        </w:rPr>
        <w:t xml:space="preserve"> </w:t>
      </w:r>
      <w:r w:rsidRPr="0E07E0A1">
        <w:rPr>
          <w:rFonts w:cs="Arial"/>
        </w:rPr>
        <w:t xml:space="preserve">en harmonisatie. Uitgangspunt is daarbij dat de beoogde bezuiniging op de operationele lasten zal worden gerealiseerd door de zo veel als mogelijk de functies die nu worden ingevuld met ingehuurde krachten in te gaan vullen met vaste mensen. De huurverlaging </w:t>
      </w:r>
      <w:r w:rsidR="5F542397" w:rsidRPr="0E07E0A1">
        <w:rPr>
          <w:rFonts w:cs="Arial"/>
        </w:rPr>
        <w:t xml:space="preserve">en huurbevriezing </w:t>
      </w:r>
      <w:r w:rsidRPr="0E07E0A1">
        <w:rPr>
          <w:rFonts w:cs="Arial"/>
        </w:rPr>
        <w:t xml:space="preserve">voor 2021 zal </w:t>
      </w:r>
      <w:r w:rsidR="5FBB8D50" w:rsidRPr="0E07E0A1">
        <w:rPr>
          <w:rFonts w:cs="Arial"/>
        </w:rPr>
        <w:t xml:space="preserve">een </w:t>
      </w:r>
      <w:r w:rsidR="3E61AB83" w:rsidRPr="0E07E0A1">
        <w:rPr>
          <w:rFonts w:cs="Arial"/>
        </w:rPr>
        <w:t>negatieve invloed hebben op de stijgende trend.</w:t>
      </w:r>
      <w:r w:rsidRPr="0E07E0A1">
        <w:rPr>
          <w:rFonts w:cs="Arial"/>
        </w:rPr>
        <w:t xml:space="preserve"> </w:t>
      </w:r>
    </w:p>
    <w:p w14:paraId="0513A5D1" w14:textId="77777777" w:rsidR="00B23778" w:rsidRPr="00B23778" w:rsidRDefault="00B23778" w:rsidP="00B23778">
      <w:pPr>
        <w:rPr>
          <w:rFonts w:cs="Arial"/>
          <w:szCs w:val="20"/>
        </w:rPr>
      </w:pPr>
      <w:r w:rsidRPr="00B23778">
        <w:rPr>
          <w:rFonts w:cs="Arial"/>
          <w:szCs w:val="20"/>
        </w:rPr>
        <w:t xml:space="preserve">De investeringen zijn de komende jaren ingerekend op basis van de voorgenomen projecten. Woningbedrijf Velsen heeft begroot de komende 10 jaar circa 900 woningen nieuw te bouwen. Hiernaast zal Woningbedrijf Velsen circa 2.700 woningen verduurzamen, voorzien van groot onderhoud alsmede te renoveren. </w:t>
      </w:r>
    </w:p>
    <w:p w14:paraId="5DCCF593" w14:textId="77777777" w:rsidR="00B23778" w:rsidRDefault="00B23778" w:rsidP="00B23778">
      <w:pPr>
        <w:rPr>
          <w:rFonts w:cs="Arial"/>
          <w:szCs w:val="20"/>
        </w:rPr>
      </w:pPr>
      <w:r w:rsidRPr="00B23778">
        <w:rPr>
          <w:rFonts w:cs="Arial"/>
          <w:szCs w:val="20"/>
        </w:rPr>
        <w:t>Deze kasstromen zijn substantieel hoger dan de vrijkomende operationele kasstromen. Dit verschil zal worden gefinancierd middels aan te trekken geborgde leningen. Hiertoe is ruimte omdat het WSW de borging aan Woningbedrijf Velsen heeft vrijgegeven tot eind 2021 voor een bedrag van € 151,6 mln.</w:t>
      </w:r>
    </w:p>
    <w:p w14:paraId="1AF60084" w14:textId="77777777" w:rsidR="003E45BD" w:rsidRDefault="00DA3AFF" w:rsidP="00B23778">
      <w:pPr>
        <w:rPr>
          <w:rFonts w:cs="Arial"/>
          <w:szCs w:val="20"/>
        </w:rPr>
      </w:pPr>
      <w:r>
        <w:rPr>
          <w:noProof/>
          <w:lang w:eastAsia="nl-NL"/>
        </w:rPr>
        <w:drawing>
          <wp:inline distT="0" distB="0" distL="0" distR="0" wp14:anchorId="3FB86F65" wp14:editId="2196548E">
            <wp:extent cx="5760720" cy="766445"/>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720" cy="766445"/>
                    </a:xfrm>
                    <a:prstGeom prst="rect">
                      <a:avLst/>
                    </a:prstGeom>
                  </pic:spPr>
                </pic:pic>
              </a:graphicData>
            </a:graphic>
          </wp:inline>
        </w:drawing>
      </w:r>
    </w:p>
    <w:p w14:paraId="6A7E81F2" w14:textId="77777777" w:rsidR="007F2CCC" w:rsidRPr="002B53B2" w:rsidRDefault="00AE00BB" w:rsidP="002B53B2">
      <w:pPr>
        <w:pStyle w:val="Bijschrift"/>
        <w:jc w:val="right"/>
      </w:pPr>
      <w:r w:rsidRPr="00AE00BB">
        <w:t>Tabel met kasstromen uit de begroting 202</w:t>
      </w:r>
      <w:r w:rsidR="00DA3AFF">
        <w:t>1</w:t>
      </w:r>
      <w:r w:rsidRPr="00AE00BB">
        <w:t xml:space="preserve"> -20</w:t>
      </w:r>
      <w:r w:rsidR="00DA3AFF">
        <w:t>30</w:t>
      </w:r>
    </w:p>
    <w:p w14:paraId="124C1162" w14:textId="77777777" w:rsidR="009F6258" w:rsidRDefault="009F6258" w:rsidP="00B23778">
      <w:pPr>
        <w:rPr>
          <w:rFonts w:cs="Arial"/>
          <w:szCs w:val="20"/>
        </w:rPr>
      </w:pPr>
    </w:p>
    <w:p w14:paraId="0B43A8BB" w14:textId="77777777" w:rsidR="009F6258" w:rsidRDefault="009F6258" w:rsidP="00B23778">
      <w:pPr>
        <w:rPr>
          <w:rFonts w:cs="Arial"/>
          <w:szCs w:val="20"/>
        </w:rPr>
      </w:pPr>
    </w:p>
    <w:p w14:paraId="3DACD664" w14:textId="77777777" w:rsidR="009F6258" w:rsidRDefault="009F6258" w:rsidP="00B23778">
      <w:pPr>
        <w:rPr>
          <w:rFonts w:cs="Arial"/>
          <w:szCs w:val="20"/>
        </w:rPr>
      </w:pPr>
    </w:p>
    <w:p w14:paraId="2AA9869B" w14:textId="77777777" w:rsidR="00B23778" w:rsidRPr="00B23778" w:rsidRDefault="00B23778" w:rsidP="00B23778">
      <w:pPr>
        <w:rPr>
          <w:rFonts w:cs="Arial"/>
          <w:szCs w:val="20"/>
        </w:rPr>
      </w:pPr>
      <w:r>
        <w:rPr>
          <w:rFonts w:cs="Arial"/>
          <w:szCs w:val="20"/>
        </w:rPr>
        <w:t xml:space="preserve">2021 is </w:t>
      </w:r>
      <w:r w:rsidRPr="00B23778">
        <w:rPr>
          <w:rFonts w:cs="Arial"/>
          <w:szCs w:val="20"/>
        </w:rPr>
        <w:t xml:space="preserve">het jaar dat we een </w:t>
      </w:r>
      <w:r w:rsidR="00872BEB">
        <w:rPr>
          <w:rFonts w:cs="Arial"/>
          <w:szCs w:val="20"/>
        </w:rPr>
        <w:t>koersdocument</w:t>
      </w:r>
      <w:r w:rsidRPr="00B23778">
        <w:rPr>
          <w:rFonts w:cs="Arial"/>
          <w:szCs w:val="20"/>
        </w:rPr>
        <w:t xml:space="preserve"> opstellen, met zoveel mogelijk </w:t>
      </w:r>
      <w:r w:rsidR="009F6258">
        <w:rPr>
          <w:rFonts w:cs="Arial"/>
          <w:szCs w:val="20"/>
        </w:rPr>
        <w:t>betrokkenheid van onze huurders</w:t>
      </w:r>
      <w:r w:rsidRPr="00B23778">
        <w:rPr>
          <w:rFonts w:cs="Arial"/>
          <w:szCs w:val="20"/>
        </w:rPr>
        <w:t xml:space="preserve"> en medewerkers. We gaan actief op zoek naar de woonwensen en ideeën van onze huurders en woningzoekenden. We zoeken gezamenlijkheid in vraagstukken en ideeën van </w:t>
      </w:r>
      <w:r w:rsidR="0052329B">
        <w:rPr>
          <w:rFonts w:cs="Arial"/>
          <w:szCs w:val="20"/>
        </w:rPr>
        <w:t>belanghebbenden</w:t>
      </w:r>
      <w:r w:rsidRPr="00B23778">
        <w:rPr>
          <w:rFonts w:cs="Arial"/>
          <w:szCs w:val="20"/>
        </w:rPr>
        <w:t xml:space="preserve"> en definiëren onze doelen en identiteit: de corporatie die we willen zijn, van betekenis voor de samenleving.</w:t>
      </w:r>
    </w:p>
    <w:p w14:paraId="449DBEB3" w14:textId="77777777" w:rsidR="00B23778" w:rsidRPr="00B23778" w:rsidRDefault="00B23778" w:rsidP="00B23778">
      <w:pPr>
        <w:rPr>
          <w:rFonts w:cs="Arial"/>
          <w:szCs w:val="20"/>
        </w:rPr>
      </w:pPr>
      <w:r w:rsidRPr="00B23778">
        <w:rPr>
          <w:rFonts w:cs="Arial"/>
          <w:szCs w:val="20"/>
        </w:rPr>
        <w:t>We werken verder aan onze visie op ons intramurale zorgvastgoed en ontwikkelen onze visie op onze volkshuisvestelijke bijdrage aan extramural</w:t>
      </w:r>
      <w:r w:rsidR="00182542">
        <w:rPr>
          <w:rFonts w:cs="Arial"/>
          <w:szCs w:val="20"/>
        </w:rPr>
        <w:t>e zorg. Met onze H</w:t>
      </w:r>
      <w:r w:rsidRPr="00B23778">
        <w:rPr>
          <w:rFonts w:cs="Arial"/>
          <w:szCs w:val="20"/>
        </w:rPr>
        <w:t xml:space="preserve">uurdersraad gaan we in gesprek over ons huurbeleid voor de komende jaren en over de manier waarop we participatie willen vormgeven. </w:t>
      </w:r>
    </w:p>
    <w:p w14:paraId="72A9C36C" w14:textId="77777777" w:rsidR="009F6258" w:rsidRDefault="004E55D3" w:rsidP="00B23778">
      <w:pPr>
        <w:rPr>
          <w:rFonts w:cs="Arial"/>
          <w:szCs w:val="20"/>
        </w:rPr>
      </w:pPr>
      <w:r>
        <w:rPr>
          <w:rFonts w:cs="Arial"/>
          <w:szCs w:val="20"/>
        </w:rPr>
        <w:t>De onlangs versterkte samenwerking met de gemeente door middel van een samenwerkingsovereenkomst gaat ons helpen bij o</w:t>
      </w:r>
      <w:r w:rsidR="008D0300">
        <w:rPr>
          <w:rFonts w:cs="Arial"/>
          <w:szCs w:val="20"/>
        </w:rPr>
        <w:t>nze grootste opgave de komende jaren</w:t>
      </w:r>
      <w:r>
        <w:rPr>
          <w:rFonts w:cs="Arial"/>
          <w:szCs w:val="20"/>
        </w:rPr>
        <w:t>;</w:t>
      </w:r>
      <w:r w:rsidR="008D0300">
        <w:rPr>
          <w:rFonts w:cs="Arial"/>
          <w:szCs w:val="20"/>
        </w:rPr>
        <w:t xml:space="preserve"> de verbetering en vernieuwing</w:t>
      </w:r>
      <w:r w:rsidR="00971BA0" w:rsidRPr="00971BA0">
        <w:rPr>
          <w:rFonts w:cs="Arial"/>
          <w:szCs w:val="20"/>
        </w:rPr>
        <w:t xml:space="preserve"> </w:t>
      </w:r>
      <w:r w:rsidR="008D0300">
        <w:rPr>
          <w:rFonts w:cs="Arial"/>
          <w:szCs w:val="20"/>
        </w:rPr>
        <w:t>van onze woningvoorraad</w:t>
      </w:r>
      <w:r>
        <w:rPr>
          <w:rFonts w:cs="Arial"/>
          <w:szCs w:val="20"/>
        </w:rPr>
        <w:t>.</w:t>
      </w:r>
      <w:r w:rsidR="008D0300">
        <w:rPr>
          <w:rFonts w:cs="Arial"/>
          <w:szCs w:val="20"/>
        </w:rPr>
        <w:t xml:space="preserve"> </w:t>
      </w:r>
      <w:r>
        <w:rPr>
          <w:rFonts w:cs="Arial"/>
          <w:szCs w:val="20"/>
        </w:rPr>
        <w:t>De samenwerkingsovereenkomst bevat</w:t>
      </w:r>
      <w:r w:rsidR="00971BA0" w:rsidRPr="00971BA0">
        <w:rPr>
          <w:rFonts w:cs="Arial"/>
          <w:szCs w:val="20"/>
        </w:rPr>
        <w:t xml:space="preserve"> afspraken die de focus op vernieuwing van de sociale huurwoningvoorraad van </w:t>
      </w:r>
      <w:r>
        <w:rPr>
          <w:rFonts w:cs="Arial"/>
          <w:szCs w:val="20"/>
        </w:rPr>
        <w:t>W</w:t>
      </w:r>
      <w:r w:rsidR="00971BA0" w:rsidRPr="00971BA0">
        <w:rPr>
          <w:rFonts w:cs="Arial"/>
          <w:szCs w:val="20"/>
        </w:rPr>
        <w:t>oningbedrijf</w:t>
      </w:r>
      <w:r>
        <w:rPr>
          <w:rFonts w:cs="Arial"/>
          <w:szCs w:val="20"/>
        </w:rPr>
        <w:t xml:space="preserve"> Velsen</w:t>
      </w:r>
      <w:r w:rsidR="00971BA0" w:rsidRPr="00971BA0">
        <w:rPr>
          <w:rFonts w:cs="Arial"/>
          <w:szCs w:val="20"/>
        </w:rPr>
        <w:t xml:space="preserve"> onderstreept. Ook draagt de overeenkomst bij aan een versnelling van de opgave die we samen hebben. De overeenkomst is de basis voor een kwaliteitsimpuls voor het wonen in heel IJmuiden, in het bijzonder in het plangebied van de gebiedsvisie ‘</w:t>
      </w:r>
      <w:r w:rsidR="00355F47">
        <w:rPr>
          <w:rFonts w:cs="Arial"/>
          <w:szCs w:val="20"/>
        </w:rPr>
        <w:t>Van Pont tot Park’.</w:t>
      </w:r>
    </w:p>
    <w:p w14:paraId="75BB03BC" w14:textId="77777777" w:rsidR="00B23778" w:rsidRDefault="00B23778" w:rsidP="00B23778">
      <w:pPr>
        <w:rPr>
          <w:rFonts w:cs="Arial"/>
          <w:szCs w:val="20"/>
        </w:rPr>
      </w:pPr>
      <w:r w:rsidRPr="00B23778">
        <w:rPr>
          <w:rFonts w:cs="Arial"/>
          <w:szCs w:val="20"/>
        </w:rPr>
        <w:t xml:space="preserve">Kortom, 2021 is een jaar vol plannen, maar ook van onzekerheden vanwege het coronavirus. Maar we staan er stevig genoeg voor om die onzekerheden op te vangen. </w:t>
      </w:r>
    </w:p>
    <w:p w14:paraId="228B4D18" w14:textId="77777777" w:rsidR="00145F54" w:rsidRDefault="00145F54" w:rsidP="00B23778">
      <w:pPr>
        <w:rPr>
          <w:rFonts w:cs="Arial"/>
          <w:szCs w:val="20"/>
        </w:rPr>
      </w:pPr>
    </w:p>
    <w:p w14:paraId="551946B1" w14:textId="77777777" w:rsidR="007514DE" w:rsidRDefault="00B23778" w:rsidP="00B23778">
      <w:pPr>
        <w:rPr>
          <w:rFonts w:eastAsiaTheme="majorEastAsia" w:cstheme="majorBidi"/>
          <w:b/>
          <w:color w:val="A8D08D" w:themeColor="accent6" w:themeTint="99"/>
          <w:sz w:val="32"/>
          <w:szCs w:val="32"/>
        </w:rPr>
      </w:pPr>
      <w:r w:rsidRPr="00B23778">
        <w:rPr>
          <w:rFonts w:cs="Arial"/>
          <w:szCs w:val="20"/>
        </w:rPr>
        <w:t>We doen er volgend jaar weer verslag over.</w:t>
      </w:r>
      <w:r w:rsidR="007514DE">
        <w:br w:type="page"/>
      </w:r>
    </w:p>
    <w:p w14:paraId="45B9DE40" w14:textId="77777777" w:rsidR="00681560" w:rsidRPr="00391E3C" w:rsidRDefault="00305F78" w:rsidP="00391E3C">
      <w:pPr>
        <w:pStyle w:val="Kop1"/>
      </w:pPr>
      <w:bookmarkStart w:id="17" w:name="_Toc70512663"/>
      <w:bookmarkStart w:id="18" w:name="_Toc71206401"/>
      <w:r>
        <w:lastRenderedPageBreak/>
        <w:t>7</w:t>
      </w:r>
      <w:r w:rsidR="00681560" w:rsidRPr="00391E3C">
        <w:t>. Verslag Raad van Commissarissen 20</w:t>
      </w:r>
      <w:r w:rsidR="00A422B7">
        <w:t>20</w:t>
      </w:r>
      <w:bookmarkEnd w:id="17"/>
      <w:bookmarkEnd w:id="18"/>
    </w:p>
    <w:p w14:paraId="069010F3" w14:textId="77777777" w:rsidR="00681560" w:rsidRPr="00494B62" w:rsidRDefault="00681560" w:rsidP="00391E3C">
      <w:pPr>
        <w:pStyle w:val="Kop2"/>
        <w:rPr>
          <w:rFonts w:eastAsia="Times New Roman"/>
        </w:rPr>
      </w:pPr>
      <w:bookmarkStart w:id="19" w:name="_Toc32935116"/>
      <w:r w:rsidRPr="00494B62">
        <w:rPr>
          <w:rFonts w:eastAsia="Times New Roman"/>
        </w:rPr>
        <w:t>Voorwoord</w:t>
      </w:r>
      <w:bookmarkEnd w:id="19"/>
      <w:r w:rsidRPr="00494B62">
        <w:rPr>
          <w:rFonts w:eastAsia="Times New Roman"/>
        </w:rPr>
        <w:t xml:space="preserve"> </w:t>
      </w:r>
    </w:p>
    <w:p w14:paraId="5FE6E9A1" w14:textId="77777777" w:rsidR="00681560" w:rsidRDefault="00E01273" w:rsidP="00681560">
      <w:pPr>
        <w:spacing w:line="240" w:lineRule="atLeast"/>
        <w:rPr>
          <w:rFonts w:eastAsia="Calibri" w:cs="Arial"/>
          <w:szCs w:val="20"/>
        </w:rPr>
      </w:pPr>
      <w:r w:rsidRPr="00E01273">
        <w:rPr>
          <w:rFonts w:eastAsia="Calibri" w:cs="Arial"/>
          <w:szCs w:val="20"/>
        </w:rPr>
        <w:t>De Raad van Commissarissen, hierna RvC, heeft conform de statuten de taak het interne toezicht te houden op het bestuur en op de algemene gang van zaken binnen de stichting. De RvC staat het bestuur met raad en daad ter zijde. Verder voert zij de taken uit zoals in de Woningwet bepaald. Zo neemt de RvC onder andere besluiten over begroting en jaarrekening, projectinvesteringen en visiedocumenten. In dit verslag legt de RvC verantwoording af over de wijze waarop in 2020 invulling is gegeven aan de uitvoering van alle taken en bevoegdheden.</w:t>
      </w:r>
    </w:p>
    <w:p w14:paraId="389DBDE6" w14:textId="77777777" w:rsidR="00015DEA" w:rsidRPr="004860DA" w:rsidRDefault="00015DEA" w:rsidP="00681560">
      <w:pPr>
        <w:spacing w:line="240" w:lineRule="atLeast"/>
        <w:rPr>
          <w:rFonts w:eastAsia="Calibri" w:cs="Arial"/>
          <w:szCs w:val="20"/>
        </w:rPr>
      </w:pPr>
    </w:p>
    <w:p w14:paraId="168AF66D" w14:textId="77777777" w:rsidR="00681560" w:rsidRPr="008038BD" w:rsidRDefault="00681560" w:rsidP="00391E3C">
      <w:pPr>
        <w:pStyle w:val="Kop2"/>
        <w:rPr>
          <w:rFonts w:eastAsia="Times New Roman"/>
        </w:rPr>
      </w:pPr>
      <w:bookmarkStart w:id="20" w:name="_Toc32935117"/>
      <w:r w:rsidRPr="008038BD">
        <w:rPr>
          <w:rFonts w:eastAsia="Times New Roman"/>
        </w:rPr>
        <w:t xml:space="preserve">Belangrijke </w:t>
      </w:r>
      <w:r>
        <w:rPr>
          <w:rFonts w:eastAsia="Times New Roman"/>
        </w:rPr>
        <w:t>onderwerpen</w:t>
      </w:r>
      <w:r w:rsidRPr="008038BD">
        <w:rPr>
          <w:rFonts w:eastAsia="Times New Roman"/>
        </w:rPr>
        <w:t xml:space="preserve"> in 20</w:t>
      </w:r>
      <w:bookmarkEnd w:id="20"/>
      <w:r w:rsidR="00A422B7">
        <w:rPr>
          <w:rFonts w:eastAsia="Times New Roman"/>
        </w:rPr>
        <w:t>20</w:t>
      </w:r>
    </w:p>
    <w:p w14:paraId="6C1C6D37" w14:textId="77777777" w:rsidR="00E01273" w:rsidRPr="00E01273" w:rsidRDefault="00E01273" w:rsidP="00E01273">
      <w:pPr>
        <w:spacing w:line="240" w:lineRule="atLeast"/>
        <w:rPr>
          <w:rFonts w:cs="Arial"/>
          <w:szCs w:val="20"/>
        </w:rPr>
      </w:pPr>
      <w:r w:rsidRPr="00E01273">
        <w:rPr>
          <w:rFonts w:cs="Arial"/>
          <w:szCs w:val="20"/>
        </w:rPr>
        <w:t>2020 Is voor de hele wereld een uitzonderlijk jaar geweest door de Coronapandemie. En Corona heeft ook invloed gehad op het werk van de RvC. Ook wij zijn zoveel mogelijk digitaal gaan vergaderen en bijeenkomsten en excursies zijn afgelast of uitgesteld.</w:t>
      </w:r>
    </w:p>
    <w:p w14:paraId="1996CAF9" w14:textId="77777777" w:rsidR="00E01273" w:rsidRPr="00E01273" w:rsidRDefault="00E01273" w:rsidP="00E01273">
      <w:pPr>
        <w:spacing w:line="240" w:lineRule="atLeast"/>
        <w:rPr>
          <w:rFonts w:cs="Arial"/>
          <w:szCs w:val="20"/>
        </w:rPr>
      </w:pPr>
      <w:r w:rsidRPr="00E01273">
        <w:rPr>
          <w:rFonts w:cs="Arial"/>
          <w:szCs w:val="20"/>
        </w:rPr>
        <w:t>In augustus werd de organisatie geconfronteerd met het uitvallen van de directeur-bestuurder. De RvC heeft in nauw overleg met de ondernemingsraad gezocht naar een tijdelijk plaatsvervangend bestuurder. Wij hebben ons hierbij laten begeleiden en adviseren door een extern bureau.  Op 28 september 2020 is de heer Pierre Sponselee benoemd als waarnemend bestuurder, en na een positieve zienswijze van de Autoriteit Woningcorporaties als plaatsvervangend statutair bestuurder van Woningbedrijf Velsen, voor een periode van maximaal 18 maanden.</w:t>
      </w:r>
    </w:p>
    <w:p w14:paraId="48F56CD3" w14:textId="77777777" w:rsidR="00E01273" w:rsidRPr="00E01273" w:rsidRDefault="00E01273" w:rsidP="00E01273">
      <w:pPr>
        <w:spacing w:line="240" w:lineRule="atLeast"/>
        <w:rPr>
          <w:rFonts w:cs="Arial"/>
          <w:szCs w:val="20"/>
        </w:rPr>
      </w:pPr>
      <w:r w:rsidRPr="00E01273">
        <w:rPr>
          <w:rFonts w:cs="Arial"/>
          <w:szCs w:val="20"/>
        </w:rPr>
        <w:t>De Autoriteit woningcorporaties is op 18 november akkoord gegaan met deze voordracht.</w:t>
      </w:r>
    </w:p>
    <w:p w14:paraId="0A5CC79A" w14:textId="77777777" w:rsidR="00E01273" w:rsidRPr="00E01273" w:rsidRDefault="00E01273" w:rsidP="00E01273">
      <w:pPr>
        <w:spacing w:line="240" w:lineRule="atLeast"/>
        <w:rPr>
          <w:rFonts w:cs="Arial"/>
          <w:szCs w:val="20"/>
        </w:rPr>
      </w:pPr>
      <w:r w:rsidRPr="00E01273">
        <w:rPr>
          <w:rFonts w:cs="Arial"/>
          <w:szCs w:val="20"/>
        </w:rPr>
        <w:t>De opdracht aan de bestuurder veranderde op hoofdlijnen niet, maar vroeg op sommige punten wel extra aandacht van de RvC. De RvC en de bestuurder spannen zich in om de organisatie verder te brengen en tegelijkertijd de bestaande visie niet uit het oog te verliezen.</w:t>
      </w:r>
    </w:p>
    <w:p w14:paraId="24621678" w14:textId="77777777" w:rsidR="00E01273" w:rsidRPr="00E01273" w:rsidRDefault="00E01273" w:rsidP="00E01273">
      <w:pPr>
        <w:spacing w:line="240" w:lineRule="atLeast"/>
        <w:rPr>
          <w:rFonts w:cs="Arial"/>
          <w:szCs w:val="20"/>
        </w:rPr>
      </w:pPr>
      <w:r w:rsidRPr="00E01273">
        <w:rPr>
          <w:rFonts w:cs="Arial"/>
          <w:szCs w:val="20"/>
        </w:rPr>
        <w:t>Door de coronapandemie  en het uitvallen van de directeur-bestuurder is het proces rondom de uitvoeringsstrategie voor het zorgvastgoed  en het ondernemingsplan stil komen te liggen.  Tegelijkertijd ziet de RvC dat de organisatie, ondanks de beperkingen door Corona, in staat is geweest om veel klussen te klaren. Het proces van de totstandkoming van de jaarrekening is aanzienlijk verbeterd. De vastgoedprojecten vorderden gestaag en voor een aantal investeringsbesluiten is groen licht gegeven (Sam Vlessinghof en Maas- en Ostadestraat). In verband met niet voorzienbare fors hogere kosten voor het project Waal-/ Dolfijnstraat  hebben wij gesproken over de financiële haalbaarheid van dit plan en heeft de bestuurder besloten met een nieuw voorstel te komen.</w:t>
      </w:r>
    </w:p>
    <w:p w14:paraId="6204C3EC" w14:textId="77777777" w:rsidR="00E01273" w:rsidRPr="00E01273" w:rsidRDefault="00E01273" w:rsidP="00E01273">
      <w:pPr>
        <w:spacing w:line="240" w:lineRule="atLeast"/>
        <w:rPr>
          <w:rFonts w:cs="Arial"/>
          <w:szCs w:val="20"/>
        </w:rPr>
      </w:pPr>
      <w:r w:rsidRPr="00E01273">
        <w:rPr>
          <w:rFonts w:cs="Arial"/>
          <w:szCs w:val="20"/>
        </w:rPr>
        <w:t>Door het Coronavirus heeft in 2020 slechts één verdiepingsdag plaatsgevonden. Deze stond in het teken van de samenwerking met de plaatsvervangende directeur-bestuurder, de zelfevaluatie en de visie op besturen en toezicht. Ook heeft de RvC met de bestuurder van gedachten gewisseld over de benodigde stappen in de organisatieontwikkeling. We hebben ons bij de zelfevaluatie extern laten begeleiden en we zijn dieper ingegaan op de teamrollen binnen de RvC.</w:t>
      </w:r>
    </w:p>
    <w:p w14:paraId="6BDD15C4" w14:textId="77777777" w:rsidR="00E01273" w:rsidRDefault="00E01273" w:rsidP="00E01273">
      <w:pPr>
        <w:spacing w:line="240" w:lineRule="atLeast"/>
        <w:rPr>
          <w:rFonts w:cs="Arial"/>
          <w:szCs w:val="20"/>
        </w:rPr>
      </w:pPr>
      <w:r w:rsidRPr="00E01273">
        <w:rPr>
          <w:rFonts w:cs="Arial"/>
          <w:szCs w:val="20"/>
        </w:rPr>
        <w:t>In 2020 hebben geen wisselingen in de samenstelling van de Raad plaatsgevonden. Jeroen Nobel is voor vier jaar herbenoemd als voorzitter.</w:t>
      </w:r>
    </w:p>
    <w:p w14:paraId="1B98E2A9" w14:textId="77777777" w:rsidR="00015DEA" w:rsidRPr="00A92F97" w:rsidRDefault="00015DEA" w:rsidP="00E01273">
      <w:pPr>
        <w:spacing w:line="240" w:lineRule="atLeast"/>
        <w:rPr>
          <w:rFonts w:cs="Arial"/>
          <w:szCs w:val="20"/>
        </w:rPr>
      </w:pPr>
    </w:p>
    <w:p w14:paraId="533C3AF2" w14:textId="77777777" w:rsidR="00681560" w:rsidRPr="008038BD" w:rsidRDefault="00681560" w:rsidP="009A4D67">
      <w:pPr>
        <w:pStyle w:val="Kop2"/>
        <w:rPr>
          <w:rFonts w:eastAsia="Times New Roman"/>
        </w:rPr>
      </w:pPr>
      <w:bookmarkStart w:id="21" w:name="_Toc32935118"/>
      <w:r w:rsidRPr="008038BD">
        <w:rPr>
          <w:rFonts w:eastAsia="Times New Roman"/>
        </w:rPr>
        <w:t>Besturen en toezicht houden</w:t>
      </w:r>
      <w:bookmarkEnd w:id="21"/>
      <w:r w:rsidRPr="008038BD">
        <w:rPr>
          <w:rFonts w:eastAsia="Times New Roman"/>
        </w:rPr>
        <w:t xml:space="preserve"> </w:t>
      </w:r>
    </w:p>
    <w:p w14:paraId="48AE2FAE" w14:textId="77777777" w:rsidR="00681560" w:rsidRDefault="00681560" w:rsidP="00681560">
      <w:pPr>
        <w:spacing w:line="240" w:lineRule="atLeast"/>
        <w:rPr>
          <w:rFonts w:eastAsia="Calibri" w:cs="Arial"/>
          <w:szCs w:val="20"/>
        </w:rPr>
      </w:pPr>
      <w:r w:rsidRPr="004860DA">
        <w:rPr>
          <w:rFonts w:eastAsia="Calibri" w:cs="Arial"/>
          <w:szCs w:val="20"/>
        </w:rPr>
        <w:t xml:space="preserve">Woningbedrijf Velsen is een stichting met een éénhoofdig bestuur en een Raad van Commissarissen met zes leden. </w:t>
      </w:r>
    </w:p>
    <w:p w14:paraId="5D67F0EA" w14:textId="77777777" w:rsidR="00015DEA" w:rsidRPr="004860DA" w:rsidRDefault="00015DEA" w:rsidP="00681560">
      <w:pPr>
        <w:spacing w:line="240" w:lineRule="atLeast"/>
        <w:rPr>
          <w:rFonts w:eastAsia="Calibri" w:cs="Arial"/>
          <w:szCs w:val="20"/>
        </w:rPr>
      </w:pPr>
    </w:p>
    <w:p w14:paraId="77921E84" w14:textId="77777777" w:rsidR="00E01273" w:rsidRPr="00E01273" w:rsidRDefault="00681560" w:rsidP="00E01273">
      <w:pPr>
        <w:spacing w:line="240" w:lineRule="atLeast"/>
        <w:rPr>
          <w:rFonts w:eastAsia="Calibri" w:cs="Arial"/>
          <w:szCs w:val="20"/>
        </w:rPr>
      </w:pPr>
      <w:r w:rsidRPr="009A4D67">
        <w:rPr>
          <w:rStyle w:val="Kop2Char"/>
        </w:rPr>
        <w:t xml:space="preserve">Legitimatie </w:t>
      </w:r>
      <w:r w:rsidRPr="009A4D67">
        <w:rPr>
          <w:rStyle w:val="Kop2Char"/>
        </w:rPr>
        <w:br/>
      </w:r>
      <w:r w:rsidR="00E01273" w:rsidRPr="00E01273">
        <w:rPr>
          <w:rFonts w:eastAsia="Calibri" w:cs="Arial"/>
          <w:szCs w:val="20"/>
        </w:rPr>
        <w:t xml:space="preserve">De RvC vervult zijn taken zoals deze staat beschreven in de Governance Code en de Woningwet / Besluit Toegelaten Instellingen Volkshuisvesting (BTIV). De Governance Code wordt onderschreven en gevolgd. </w:t>
      </w:r>
    </w:p>
    <w:p w14:paraId="3BA9A22B" w14:textId="77777777" w:rsidR="00681560" w:rsidRDefault="00E01273" w:rsidP="00E01273">
      <w:pPr>
        <w:spacing w:line="240" w:lineRule="atLeast"/>
        <w:rPr>
          <w:rFonts w:eastAsia="Calibri" w:cs="Arial"/>
          <w:szCs w:val="20"/>
        </w:rPr>
      </w:pPr>
      <w:r w:rsidRPr="00E01273">
        <w:rPr>
          <w:rFonts w:eastAsia="Calibri" w:cs="Arial"/>
          <w:szCs w:val="20"/>
        </w:rPr>
        <w:lastRenderedPageBreak/>
        <w:t>De statuten, die opnieuw zijn vastgesteld in 2018, geven regels over onder meer de samenstelling, benoeming, taken en bevoegdheden van de RvC en de bestuurder. De taken en bevoegdheden van beide gremia zijn uitgewerkt in reglementen die op de website van Woningbedrijf Velsen staan.</w:t>
      </w:r>
    </w:p>
    <w:p w14:paraId="75BF1AF8" w14:textId="77777777" w:rsidR="00015DEA" w:rsidRPr="00E01273" w:rsidRDefault="00015DEA" w:rsidP="00E01273">
      <w:pPr>
        <w:spacing w:line="240" w:lineRule="atLeast"/>
        <w:rPr>
          <w:rFonts w:eastAsia="Calibri" w:cs="Arial"/>
          <w:szCs w:val="20"/>
        </w:rPr>
      </w:pPr>
    </w:p>
    <w:p w14:paraId="3F7A83A5" w14:textId="77777777" w:rsidR="00E01273" w:rsidRPr="00E01273" w:rsidRDefault="00681560" w:rsidP="00E01273">
      <w:pPr>
        <w:spacing w:line="240" w:lineRule="atLeast"/>
        <w:rPr>
          <w:rFonts w:eastAsia="Calibri" w:cs="Arial"/>
          <w:szCs w:val="20"/>
        </w:rPr>
      </w:pPr>
      <w:r w:rsidRPr="009A4D67">
        <w:rPr>
          <w:rStyle w:val="Kop2Char"/>
        </w:rPr>
        <w:t>Visie en kaders</w:t>
      </w:r>
      <w:r w:rsidRPr="009A4D67">
        <w:rPr>
          <w:rStyle w:val="Kop2Char"/>
        </w:rPr>
        <w:br/>
      </w:r>
      <w:r w:rsidR="00E01273" w:rsidRPr="00E01273">
        <w:rPr>
          <w:rFonts w:eastAsia="Calibri" w:cs="Arial"/>
          <w:szCs w:val="20"/>
        </w:rPr>
        <w:t>Bij de vervulling van onze taak richten we ons op de belangen van de volkshuisvesting, primair in onze gemeente, de (toekomstige) huurders en belanghebbenden. Om adequaat toezicht te houden staan wij open voor signalen van interne en externe belanghebbenden. Om hiervoor een podium te bieden, voeren wij tenminste twee keer per jaar overleg met de Ondernemingsraad en de Huurdersraad en organiseren wij onze verdiepingsdagen bij voorkeur op een locatie van een belanghebbende. Helaas was dit laatste in 2020 niet mogelijk door het Coronavirus. Wij spreken minimaal twee keer per jaar met de controller.</w:t>
      </w:r>
    </w:p>
    <w:p w14:paraId="5A192BFA" w14:textId="77777777" w:rsidR="00E01273" w:rsidRPr="00E01273" w:rsidRDefault="00E01273" w:rsidP="00E01273">
      <w:pPr>
        <w:spacing w:line="240" w:lineRule="atLeast"/>
        <w:rPr>
          <w:rFonts w:eastAsia="Calibri" w:cs="Arial"/>
          <w:szCs w:val="20"/>
        </w:rPr>
      </w:pPr>
      <w:r w:rsidRPr="00E01273">
        <w:rPr>
          <w:rFonts w:eastAsia="Calibri" w:cs="Arial"/>
          <w:szCs w:val="20"/>
        </w:rPr>
        <w:t xml:space="preserve">Naast het houden van toezicht op de genomen besluiten en richting van de organisatie vervult de RvC de rol van klankbord voor het bestuur voor de gedachtewisseling en inspiratie over de koers en ontwikkeling van de organisatie. Kernwoorden bij onze rol zijn: op afstand betrokken en positief kritisch. </w:t>
      </w:r>
    </w:p>
    <w:p w14:paraId="12B90A43" w14:textId="77777777" w:rsidR="00681560" w:rsidRPr="003067BF" w:rsidRDefault="00E01273" w:rsidP="00E01273">
      <w:pPr>
        <w:spacing w:line="240" w:lineRule="atLeast"/>
        <w:rPr>
          <w:rFonts w:eastAsia="Calibri" w:cs="Arial"/>
          <w:szCs w:val="20"/>
        </w:rPr>
      </w:pPr>
      <w:r w:rsidRPr="00E01273">
        <w:rPr>
          <w:rFonts w:eastAsia="Calibri" w:cs="Arial"/>
          <w:szCs w:val="20"/>
        </w:rPr>
        <w:t>Bij de toezichthoudende rol maken wij gebruik van een extern en een intern toetsings- en toezichtkader. Het externe kader wordt gevormd door wet- en regelgeving en het interne kader is door ons zelf opgesteld. Het geheel is voor het bestuur leidraad om te besturen en voor ons bepalend om toezicht te houden.</w:t>
      </w:r>
    </w:p>
    <w:p w14:paraId="5FCB6A27" w14:textId="77777777" w:rsidR="00681560" w:rsidRPr="003067BF" w:rsidRDefault="00681560" w:rsidP="00681560">
      <w:pPr>
        <w:spacing w:line="240" w:lineRule="atLeast"/>
        <w:rPr>
          <w:rFonts w:eastAsia="Calibri" w:cs="Arial"/>
          <w:szCs w:val="20"/>
        </w:rPr>
      </w:pPr>
      <w:r w:rsidRPr="003067BF">
        <w:rPr>
          <w:rFonts w:eastAsia="Calibri" w:cs="Arial"/>
          <w:i/>
          <w:noProof/>
          <w:szCs w:val="20"/>
          <w:lang w:eastAsia="nl-NL"/>
        </w:rPr>
        <w:drawing>
          <wp:inline distT="0" distB="0" distL="0" distR="0" wp14:anchorId="1F367D6A" wp14:editId="08761D55">
            <wp:extent cx="5760720" cy="3877310"/>
            <wp:effectExtent l="0" t="0" r="0" b="889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877310"/>
                    </a:xfrm>
                    <a:prstGeom prst="rect">
                      <a:avLst/>
                    </a:prstGeom>
                    <a:noFill/>
                    <a:ln>
                      <a:noFill/>
                    </a:ln>
                  </pic:spPr>
                </pic:pic>
              </a:graphicData>
            </a:graphic>
          </wp:inline>
        </w:drawing>
      </w:r>
    </w:p>
    <w:p w14:paraId="19B454C1" w14:textId="77777777" w:rsidR="00391E3C" w:rsidRDefault="00391E3C">
      <w:pPr>
        <w:rPr>
          <w:rFonts w:eastAsia="Calibri" w:cs="Arial"/>
          <w:szCs w:val="20"/>
        </w:rPr>
      </w:pPr>
    </w:p>
    <w:p w14:paraId="362429E2" w14:textId="77777777" w:rsidR="00AE382C" w:rsidRDefault="00E6368E" w:rsidP="00681560">
      <w:pPr>
        <w:spacing w:line="240" w:lineRule="atLeast"/>
        <w:rPr>
          <w:rFonts w:eastAsia="Calibri" w:cs="Arial"/>
          <w:szCs w:val="20"/>
        </w:rPr>
      </w:pPr>
      <w:r w:rsidRPr="00E6368E">
        <w:rPr>
          <w:rFonts w:eastAsia="Calibri" w:cs="Arial"/>
          <w:szCs w:val="20"/>
        </w:rPr>
        <w:t>Bij het besturen gaat het om de realisatie van doelstellingen, het betrekken van de belanghebbenden bij zowel de beleidsvoorbereiding als de -uitvoering. Primair zijn dit de gemeente Velsen en de Huurdersraad. Intern wordt de bestuurder direct ondersteund door een Management Team, bestaande uit twee managers, een onafhankelijke controller en een bestuurssecretaris. De bestuurssecretaris is tevens secretaris van de RvC.</w:t>
      </w:r>
    </w:p>
    <w:p w14:paraId="24679EAA" w14:textId="77777777" w:rsidR="00AE382C" w:rsidRDefault="00AE382C">
      <w:pPr>
        <w:rPr>
          <w:rFonts w:eastAsia="Calibri" w:cs="Arial"/>
          <w:szCs w:val="20"/>
        </w:rPr>
      </w:pPr>
      <w:r>
        <w:rPr>
          <w:rFonts w:eastAsia="Calibri" w:cs="Arial"/>
          <w:szCs w:val="20"/>
        </w:rPr>
        <w:br w:type="page"/>
      </w:r>
    </w:p>
    <w:p w14:paraId="363EB840" w14:textId="77777777" w:rsidR="00D2265E" w:rsidRDefault="00681560" w:rsidP="009A4D67">
      <w:pPr>
        <w:pStyle w:val="Kop2"/>
        <w:rPr>
          <w:rFonts w:eastAsia="Calibri"/>
        </w:rPr>
      </w:pPr>
      <w:r w:rsidRPr="008038BD">
        <w:rPr>
          <w:rFonts w:eastAsia="Calibri"/>
        </w:rPr>
        <w:lastRenderedPageBreak/>
        <w:t>Commiss</w:t>
      </w:r>
      <w:r w:rsidR="006A1849">
        <w:rPr>
          <w:rFonts w:eastAsia="Calibri"/>
        </w:rPr>
        <w:t>ies en hun werkzaamheden in 2020</w:t>
      </w:r>
    </w:p>
    <w:p w14:paraId="1F2F3696" w14:textId="77777777" w:rsidR="00681560" w:rsidRPr="004860DA" w:rsidRDefault="00681560" w:rsidP="00681560">
      <w:pPr>
        <w:spacing w:line="240" w:lineRule="atLeast"/>
        <w:rPr>
          <w:rFonts w:eastAsia="Calibri" w:cs="Arial"/>
          <w:szCs w:val="20"/>
        </w:rPr>
      </w:pPr>
      <w:r w:rsidRPr="004860DA">
        <w:rPr>
          <w:rFonts w:eastAsia="Calibri" w:cs="Arial"/>
          <w:szCs w:val="20"/>
        </w:rPr>
        <w:t>In onderstaand overzicht staan de commissies van de RvC en ee</w:t>
      </w:r>
      <w:r w:rsidR="00A63CD5">
        <w:rPr>
          <w:rFonts w:eastAsia="Calibri" w:cs="Arial"/>
          <w:szCs w:val="20"/>
        </w:rPr>
        <w:t>n toelichting op het werk in 2020</w:t>
      </w:r>
      <w:r w:rsidRPr="004860DA">
        <w:rPr>
          <w:rFonts w:eastAsia="Calibri" w:cs="Arial"/>
          <w:szCs w:val="20"/>
        </w:rPr>
        <w:t>:</w:t>
      </w:r>
    </w:p>
    <w:tbl>
      <w:tblPr>
        <w:tblW w:w="9072" w:type="dxa"/>
        <w:tblInd w:w="-10" w:type="dxa"/>
        <w:tblLayout w:type="fixed"/>
        <w:tblCellMar>
          <w:left w:w="0" w:type="dxa"/>
          <w:right w:w="0" w:type="dxa"/>
        </w:tblCellMar>
        <w:tblLook w:val="0000" w:firstRow="0" w:lastRow="0" w:firstColumn="0" w:lastColumn="0" w:noHBand="0" w:noVBand="0"/>
      </w:tblPr>
      <w:tblGrid>
        <w:gridCol w:w="2127"/>
        <w:gridCol w:w="6945"/>
      </w:tblGrid>
      <w:tr w:rsidR="00551F7A" w:rsidRPr="00577F66" w14:paraId="06873F1F" w14:textId="77777777" w:rsidTr="00642E1B">
        <w:trPr>
          <w:trHeight w:val="274"/>
          <w:tblHeader/>
        </w:trPr>
        <w:tc>
          <w:tcPr>
            <w:tcW w:w="2127" w:type="dxa"/>
            <w:tcBorders>
              <w:top w:val="single" w:sz="4" w:space="0" w:color="000000"/>
              <w:left w:val="single" w:sz="8" w:space="0" w:color="000000"/>
              <w:bottom w:val="single" w:sz="8" w:space="0" w:color="000000"/>
              <w:right w:val="single" w:sz="8" w:space="0" w:color="000000"/>
            </w:tcBorders>
            <w:shd w:val="clear" w:color="auto" w:fill="0070C0"/>
          </w:tcPr>
          <w:p w14:paraId="714DC8F8" w14:textId="77777777" w:rsidR="00551F7A" w:rsidRPr="00577F66" w:rsidRDefault="00551F7A" w:rsidP="00642E1B">
            <w:pPr>
              <w:spacing w:line="240" w:lineRule="atLeast"/>
              <w:rPr>
                <w:rFonts w:eastAsia="Calibri" w:cs="Arial"/>
                <w:b/>
                <w:bCs/>
                <w:color w:val="FFFFFF" w:themeColor="background1"/>
                <w:szCs w:val="20"/>
              </w:rPr>
            </w:pPr>
            <w:r w:rsidRPr="00577F66">
              <w:rPr>
                <w:rFonts w:eastAsia="Calibri" w:cs="Arial"/>
                <w:b/>
                <w:bCs/>
                <w:color w:val="FFFFFF" w:themeColor="background1"/>
                <w:szCs w:val="20"/>
              </w:rPr>
              <w:t xml:space="preserve">Commissie </w:t>
            </w:r>
          </w:p>
        </w:tc>
        <w:tc>
          <w:tcPr>
            <w:tcW w:w="6945" w:type="dxa"/>
            <w:tcBorders>
              <w:top w:val="single" w:sz="4" w:space="0" w:color="000000"/>
              <w:bottom w:val="single" w:sz="8" w:space="0" w:color="000000"/>
              <w:right w:val="single" w:sz="8" w:space="0" w:color="000000"/>
            </w:tcBorders>
            <w:shd w:val="clear" w:color="auto" w:fill="0070C0"/>
          </w:tcPr>
          <w:p w14:paraId="5023BFF0" w14:textId="77777777" w:rsidR="00551F7A" w:rsidRPr="00577F66" w:rsidRDefault="00551F7A" w:rsidP="00642E1B">
            <w:pPr>
              <w:spacing w:line="240" w:lineRule="atLeast"/>
              <w:rPr>
                <w:rFonts w:eastAsia="Calibri" w:cs="Arial"/>
                <w:color w:val="FFFFFF" w:themeColor="background1"/>
                <w:szCs w:val="20"/>
              </w:rPr>
            </w:pPr>
            <w:r w:rsidRPr="00577F66">
              <w:rPr>
                <w:rFonts w:eastAsia="Calibri" w:cs="Arial"/>
                <w:b/>
                <w:bCs/>
                <w:color w:val="FFFFFF" w:themeColor="background1"/>
                <w:szCs w:val="20"/>
              </w:rPr>
              <w:t xml:space="preserve">Taak en verantwoording  en onderwerpen </w:t>
            </w:r>
            <w:r>
              <w:rPr>
                <w:rFonts w:eastAsia="Calibri" w:cs="Arial"/>
                <w:b/>
                <w:bCs/>
                <w:color w:val="FFFFFF" w:themeColor="background1"/>
                <w:szCs w:val="20"/>
              </w:rPr>
              <w:t>2020</w:t>
            </w:r>
          </w:p>
        </w:tc>
      </w:tr>
      <w:tr w:rsidR="00551F7A" w:rsidRPr="003067BF" w14:paraId="6CEEE3C9" w14:textId="77777777" w:rsidTr="00642E1B">
        <w:trPr>
          <w:trHeight w:val="274"/>
        </w:trPr>
        <w:tc>
          <w:tcPr>
            <w:tcW w:w="2127" w:type="dxa"/>
            <w:tcBorders>
              <w:top w:val="single" w:sz="8" w:space="0" w:color="000000"/>
              <w:left w:val="single" w:sz="8" w:space="0" w:color="000000"/>
              <w:bottom w:val="single" w:sz="4" w:space="0" w:color="auto"/>
              <w:right w:val="single" w:sz="8" w:space="0" w:color="000000"/>
            </w:tcBorders>
            <w:shd w:val="clear" w:color="auto" w:fill="auto"/>
          </w:tcPr>
          <w:p w14:paraId="0D8D2F14" w14:textId="77777777" w:rsidR="00551F7A" w:rsidRPr="003067BF" w:rsidRDefault="00551F7A" w:rsidP="00642E1B">
            <w:pPr>
              <w:spacing w:line="240" w:lineRule="atLeast"/>
              <w:rPr>
                <w:rFonts w:eastAsia="Calibri" w:cs="Arial"/>
                <w:sz w:val="18"/>
                <w:szCs w:val="18"/>
              </w:rPr>
            </w:pPr>
            <w:r w:rsidRPr="003067BF">
              <w:rPr>
                <w:rFonts w:eastAsia="Calibri" w:cs="Arial"/>
                <w:sz w:val="18"/>
                <w:szCs w:val="18"/>
              </w:rPr>
              <w:t xml:space="preserve">Auditcommissie, vaste commissie (2 leden) </w:t>
            </w:r>
          </w:p>
        </w:tc>
        <w:tc>
          <w:tcPr>
            <w:tcW w:w="6945" w:type="dxa"/>
            <w:tcBorders>
              <w:top w:val="single" w:sz="8" w:space="0" w:color="000000"/>
              <w:bottom w:val="single" w:sz="4" w:space="0" w:color="auto"/>
              <w:right w:val="single" w:sz="8" w:space="0" w:color="000000"/>
            </w:tcBorders>
            <w:shd w:val="clear" w:color="auto" w:fill="auto"/>
          </w:tcPr>
          <w:p w14:paraId="7C53C92F" w14:textId="77777777" w:rsidR="00551F7A" w:rsidRDefault="00551F7A" w:rsidP="00642E1B">
            <w:pPr>
              <w:spacing w:line="240" w:lineRule="atLeast"/>
              <w:rPr>
                <w:rFonts w:eastAsia="Calibri" w:cs="Arial"/>
                <w:sz w:val="18"/>
                <w:szCs w:val="18"/>
              </w:rPr>
            </w:pPr>
            <w:r w:rsidRPr="003067BF">
              <w:rPr>
                <w:rFonts w:eastAsia="Calibri" w:cs="Arial"/>
                <w:b/>
                <w:sz w:val="18"/>
                <w:szCs w:val="18"/>
              </w:rPr>
              <w:t xml:space="preserve">Taak en verantwoording: </w:t>
            </w:r>
            <w:r w:rsidRPr="003067BF">
              <w:rPr>
                <w:rFonts w:eastAsia="Calibri" w:cs="Arial"/>
                <w:b/>
                <w:sz w:val="18"/>
                <w:szCs w:val="18"/>
              </w:rPr>
              <w:br/>
            </w:r>
            <w:r w:rsidRPr="003067BF">
              <w:rPr>
                <w:rFonts w:eastAsia="Calibri" w:cs="Arial"/>
                <w:sz w:val="18"/>
                <w:szCs w:val="18"/>
              </w:rPr>
              <w:t xml:space="preserve">Financiële aangelegenheden uit de Governance Code, de (financiële) organisatie, de interne risicobeheersings- en controle systemen, de beoordeling van de financiële documenten en investeringsbesluiten, separaat overleg (zonder bestuurder) met de accountant en de controller (intern auditor) </w:t>
            </w:r>
            <w:r w:rsidRPr="003067BF">
              <w:rPr>
                <w:rFonts w:eastAsia="Calibri" w:cs="Arial"/>
                <w:sz w:val="18"/>
                <w:szCs w:val="18"/>
              </w:rPr>
              <w:br/>
            </w:r>
          </w:p>
          <w:p w14:paraId="355A15BF" w14:textId="77777777" w:rsidR="00872BEB" w:rsidRPr="003067BF" w:rsidRDefault="00872BEB" w:rsidP="00872BEB">
            <w:pPr>
              <w:spacing w:line="240" w:lineRule="atLeast"/>
              <w:rPr>
                <w:rFonts w:eastAsia="Calibri" w:cs="Arial"/>
                <w:sz w:val="18"/>
                <w:szCs w:val="18"/>
              </w:rPr>
            </w:pPr>
            <w:r w:rsidRPr="009C6639">
              <w:rPr>
                <w:rFonts w:eastAsia="Calibri" w:cs="Arial"/>
                <w:sz w:val="18"/>
                <w:szCs w:val="18"/>
              </w:rPr>
              <w:t>Het adviseren van de RvC omtrent het toezicht op de financiële informatieverschaffing door de stichting en het werk van de externe accountant ter zake. Het adviseren van de RvC omtrent de beoordeling van het functioneren van de externe accountant tezamen met het bestuur. De controle op de jaarlijkse bevestiging van de externe accountant inzake zijn onafhankelijkheid ten opzichte van de stichting. De controle op de jaarlijkse melding van de externe accountant inzake zijn voor de stichting verrichte werkzaamheden anders dan zijn controlewerkzaamheden.</w:t>
            </w:r>
          </w:p>
          <w:p w14:paraId="5C011C06" w14:textId="77777777" w:rsidR="00551F7A" w:rsidRPr="003067BF" w:rsidRDefault="00551F7A" w:rsidP="00642E1B">
            <w:pPr>
              <w:spacing w:line="240" w:lineRule="atLeast"/>
              <w:rPr>
                <w:rFonts w:eastAsia="Calibri" w:cs="Arial"/>
                <w:sz w:val="18"/>
                <w:szCs w:val="18"/>
              </w:rPr>
            </w:pPr>
            <w:r w:rsidRPr="003067BF">
              <w:rPr>
                <w:rFonts w:eastAsia="Calibri" w:cs="Arial"/>
                <w:b/>
                <w:sz w:val="18"/>
                <w:szCs w:val="18"/>
              </w:rPr>
              <w:t xml:space="preserve">Onderwerpen </w:t>
            </w:r>
            <w:r>
              <w:rPr>
                <w:rFonts w:eastAsia="Calibri" w:cs="Arial"/>
                <w:b/>
                <w:sz w:val="18"/>
                <w:szCs w:val="18"/>
              </w:rPr>
              <w:t>2020</w:t>
            </w:r>
            <w:r w:rsidRPr="003067BF">
              <w:rPr>
                <w:rFonts w:eastAsia="Calibri" w:cs="Arial"/>
                <w:sz w:val="18"/>
                <w:szCs w:val="18"/>
              </w:rPr>
              <w:t xml:space="preserve"> </w:t>
            </w:r>
            <w:r w:rsidRPr="003067BF">
              <w:rPr>
                <w:rFonts w:eastAsia="Calibri" w:cs="Arial"/>
                <w:sz w:val="18"/>
                <w:szCs w:val="18"/>
              </w:rPr>
              <w:br/>
              <w:t>risicomanagement</w:t>
            </w:r>
            <w:r>
              <w:rPr>
                <w:rFonts w:eastAsia="Calibri" w:cs="Arial"/>
                <w:sz w:val="18"/>
                <w:szCs w:val="18"/>
              </w:rPr>
              <w:t xml:space="preserve">, managementletter 2019, </w:t>
            </w:r>
            <w:r w:rsidRPr="003067BF">
              <w:rPr>
                <w:rFonts w:eastAsia="Calibri" w:cs="Arial"/>
                <w:sz w:val="18"/>
                <w:szCs w:val="18"/>
              </w:rPr>
              <w:t>bestuursverslag/jaarrekening en verantwoording treasu</w:t>
            </w:r>
            <w:r>
              <w:rPr>
                <w:rFonts w:eastAsia="Calibri" w:cs="Arial"/>
                <w:sz w:val="18"/>
                <w:szCs w:val="18"/>
              </w:rPr>
              <w:t>ry 2019</w:t>
            </w:r>
            <w:r w:rsidRPr="003067BF">
              <w:rPr>
                <w:rFonts w:eastAsia="Calibri" w:cs="Arial"/>
                <w:sz w:val="18"/>
                <w:szCs w:val="18"/>
              </w:rPr>
              <w:t>,</w:t>
            </w:r>
            <w:r>
              <w:rPr>
                <w:rFonts w:eastAsia="Calibri" w:cs="Arial"/>
                <w:sz w:val="18"/>
                <w:szCs w:val="18"/>
              </w:rPr>
              <w:t xml:space="preserve"> kaderbrief 2021, brieven AW en WSW, i</w:t>
            </w:r>
            <w:r w:rsidRPr="00AC76E6">
              <w:rPr>
                <w:rFonts w:eastAsia="Calibri" w:cs="Arial"/>
                <w:sz w:val="18"/>
                <w:szCs w:val="18"/>
              </w:rPr>
              <w:t>nterne normen financiële ratio's</w:t>
            </w:r>
            <w:r>
              <w:rPr>
                <w:rFonts w:eastAsia="Calibri" w:cs="Arial"/>
                <w:sz w:val="18"/>
                <w:szCs w:val="18"/>
              </w:rPr>
              <w:t>, begroting en financiële meerjarenprognose 2021-2030</w:t>
            </w:r>
            <w:r w:rsidRPr="003067BF">
              <w:rPr>
                <w:rFonts w:eastAsia="Calibri" w:cs="Arial"/>
                <w:sz w:val="18"/>
                <w:szCs w:val="18"/>
              </w:rPr>
              <w:t>, treasuryjaar</w:t>
            </w:r>
            <w:r>
              <w:rPr>
                <w:rFonts w:eastAsia="Calibri" w:cs="Arial"/>
                <w:sz w:val="18"/>
                <w:szCs w:val="18"/>
              </w:rPr>
              <w:t>plan 2021, bedrijfsjaarplan 2021</w:t>
            </w:r>
            <w:r w:rsidRPr="003067BF">
              <w:rPr>
                <w:rFonts w:eastAsia="Calibri" w:cs="Arial"/>
                <w:sz w:val="18"/>
                <w:szCs w:val="18"/>
              </w:rPr>
              <w:t>,</w:t>
            </w:r>
            <w:r>
              <w:rPr>
                <w:rFonts w:eastAsia="Calibri" w:cs="Arial"/>
                <w:sz w:val="18"/>
                <w:szCs w:val="18"/>
              </w:rPr>
              <w:t xml:space="preserve"> investeringsbesluiten,</w:t>
            </w:r>
            <w:r w:rsidRPr="003067BF">
              <w:rPr>
                <w:rFonts w:eastAsia="Calibri" w:cs="Arial"/>
                <w:sz w:val="18"/>
                <w:szCs w:val="18"/>
              </w:rPr>
              <w:t xml:space="preserve"> tertiaalra</w:t>
            </w:r>
            <w:r>
              <w:rPr>
                <w:rFonts w:eastAsia="Calibri" w:cs="Arial"/>
                <w:sz w:val="18"/>
                <w:szCs w:val="18"/>
              </w:rPr>
              <w:t xml:space="preserve">pportages, </w:t>
            </w:r>
            <w:r w:rsidRPr="003067BF">
              <w:rPr>
                <w:rFonts w:eastAsia="Calibri" w:cs="Arial"/>
                <w:sz w:val="18"/>
                <w:szCs w:val="18"/>
              </w:rPr>
              <w:t xml:space="preserve">controleplan </w:t>
            </w:r>
            <w:r>
              <w:rPr>
                <w:rFonts w:eastAsia="Calibri" w:cs="Arial"/>
                <w:sz w:val="18"/>
                <w:szCs w:val="18"/>
              </w:rPr>
              <w:t>2020</w:t>
            </w:r>
            <w:r w:rsidR="00872BEB">
              <w:rPr>
                <w:rFonts w:eastAsia="Calibri" w:cs="Arial"/>
                <w:sz w:val="18"/>
                <w:szCs w:val="18"/>
              </w:rPr>
              <w:t xml:space="preserve"> en controleopdracht aan KPMG</w:t>
            </w:r>
            <w:r w:rsidRPr="003067BF">
              <w:rPr>
                <w:rFonts w:eastAsia="Calibri" w:cs="Arial"/>
                <w:sz w:val="18"/>
                <w:szCs w:val="18"/>
              </w:rPr>
              <w:t xml:space="preserve">, </w:t>
            </w:r>
            <w:r>
              <w:rPr>
                <w:rFonts w:eastAsia="Calibri" w:cs="Arial"/>
                <w:sz w:val="18"/>
                <w:szCs w:val="18"/>
              </w:rPr>
              <w:t>accountantsverslag.</w:t>
            </w:r>
          </w:p>
          <w:p w14:paraId="319CF1A4" w14:textId="77777777" w:rsidR="00551F7A" w:rsidRPr="003067BF" w:rsidRDefault="00551F7A" w:rsidP="00642E1B">
            <w:pPr>
              <w:spacing w:line="240" w:lineRule="atLeast"/>
              <w:rPr>
                <w:rFonts w:eastAsia="Calibri" w:cs="Arial"/>
                <w:sz w:val="18"/>
                <w:szCs w:val="18"/>
              </w:rPr>
            </w:pPr>
          </w:p>
        </w:tc>
      </w:tr>
      <w:tr w:rsidR="00551F7A" w:rsidRPr="003067BF" w14:paraId="6F51BB9D" w14:textId="77777777" w:rsidTr="00642E1B">
        <w:trPr>
          <w:trHeight w:val="274"/>
        </w:trPr>
        <w:tc>
          <w:tcPr>
            <w:tcW w:w="2127" w:type="dxa"/>
            <w:tcBorders>
              <w:top w:val="single" w:sz="4" w:space="0" w:color="auto"/>
              <w:left w:val="single" w:sz="8" w:space="0" w:color="000000"/>
              <w:bottom w:val="single" w:sz="4" w:space="0" w:color="auto"/>
              <w:right w:val="single" w:sz="8" w:space="0" w:color="000000"/>
            </w:tcBorders>
            <w:shd w:val="clear" w:color="auto" w:fill="auto"/>
          </w:tcPr>
          <w:p w14:paraId="23A5939A" w14:textId="77777777" w:rsidR="00551F7A" w:rsidRPr="003067BF" w:rsidRDefault="00551F7A" w:rsidP="00642E1B">
            <w:pPr>
              <w:spacing w:line="240" w:lineRule="atLeast"/>
              <w:rPr>
                <w:rFonts w:eastAsia="Calibri" w:cs="Arial"/>
                <w:sz w:val="18"/>
                <w:szCs w:val="18"/>
              </w:rPr>
            </w:pPr>
            <w:r w:rsidRPr="003067BF">
              <w:rPr>
                <w:rFonts w:eastAsia="Calibri" w:cs="Arial"/>
                <w:sz w:val="18"/>
                <w:szCs w:val="18"/>
              </w:rPr>
              <w:t xml:space="preserve">Remuneratiecommissie, vaste commissie (2 leden)  </w:t>
            </w:r>
          </w:p>
        </w:tc>
        <w:tc>
          <w:tcPr>
            <w:tcW w:w="6945" w:type="dxa"/>
            <w:tcBorders>
              <w:top w:val="single" w:sz="4" w:space="0" w:color="auto"/>
              <w:bottom w:val="single" w:sz="4" w:space="0" w:color="auto"/>
              <w:right w:val="single" w:sz="8" w:space="0" w:color="000000"/>
            </w:tcBorders>
            <w:shd w:val="clear" w:color="auto" w:fill="auto"/>
          </w:tcPr>
          <w:p w14:paraId="221C3EE8" w14:textId="77777777" w:rsidR="00551F7A" w:rsidRDefault="00551F7A" w:rsidP="00642E1B">
            <w:pPr>
              <w:spacing w:line="240" w:lineRule="atLeast"/>
              <w:rPr>
                <w:rFonts w:eastAsia="Calibri" w:cs="Arial"/>
                <w:sz w:val="18"/>
                <w:szCs w:val="18"/>
              </w:rPr>
            </w:pPr>
            <w:r w:rsidRPr="003067BF">
              <w:rPr>
                <w:rFonts w:eastAsia="Calibri" w:cs="Arial"/>
                <w:b/>
                <w:sz w:val="18"/>
                <w:szCs w:val="18"/>
              </w:rPr>
              <w:t xml:space="preserve">Taak en verantwoording </w:t>
            </w:r>
            <w:r w:rsidRPr="003067BF">
              <w:rPr>
                <w:rFonts w:eastAsia="Calibri" w:cs="Arial"/>
                <w:b/>
                <w:sz w:val="18"/>
                <w:szCs w:val="18"/>
              </w:rPr>
              <w:br/>
            </w:r>
            <w:r w:rsidRPr="003067BF">
              <w:rPr>
                <w:rFonts w:eastAsia="Calibri" w:cs="Arial"/>
                <w:sz w:val="18"/>
                <w:szCs w:val="18"/>
              </w:rPr>
              <w:t xml:space="preserve">Werkgeversaangelegenheden uit de Governance Code, zoals de zelfevaluatie, het beoordelings- en beloningsbeleid voor het bestuur en de RvC, de opleidingen en PE punten voor de RvC. </w:t>
            </w:r>
            <w:r w:rsidRPr="003067BF">
              <w:rPr>
                <w:rFonts w:eastAsia="Calibri" w:cs="Arial"/>
                <w:sz w:val="18"/>
                <w:szCs w:val="18"/>
              </w:rPr>
              <w:br/>
            </w:r>
            <w:r w:rsidRPr="003067BF">
              <w:rPr>
                <w:rFonts w:eastAsia="Calibri" w:cs="Arial"/>
                <w:sz w:val="18"/>
                <w:szCs w:val="18"/>
              </w:rPr>
              <w:br/>
            </w:r>
            <w:r w:rsidRPr="003067BF">
              <w:rPr>
                <w:rFonts w:eastAsia="Calibri" w:cs="Arial"/>
                <w:b/>
                <w:sz w:val="18"/>
                <w:szCs w:val="18"/>
              </w:rPr>
              <w:t xml:space="preserve">Onderwerpen in </w:t>
            </w:r>
            <w:r>
              <w:rPr>
                <w:rFonts w:eastAsia="Calibri" w:cs="Arial"/>
                <w:b/>
                <w:sz w:val="18"/>
                <w:szCs w:val="18"/>
              </w:rPr>
              <w:t>2020</w:t>
            </w:r>
            <w:r w:rsidRPr="003067BF">
              <w:rPr>
                <w:rFonts w:eastAsia="Calibri" w:cs="Arial"/>
                <w:b/>
                <w:sz w:val="18"/>
                <w:szCs w:val="18"/>
              </w:rPr>
              <w:br/>
            </w:r>
            <w:r>
              <w:rPr>
                <w:rFonts w:eastAsia="Calibri" w:cs="Arial"/>
                <w:sz w:val="18"/>
                <w:szCs w:val="18"/>
              </w:rPr>
              <w:t>functioneren bestuurder, voorbereiding besluit bezoldiging bestuurder, voorbereiding besluit bezoldiging RvC</w:t>
            </w:r>
            <w:r w:rsidRPr="003067BF">
              <w:rPr>
                <w:rFonts w:eastAsia="Calibri" w:cs="Arial"/>
                <w:sz w:val="18"/>
                <w:szCs w:val="18"/>
              </w:rPr>
              <w:t xml:space="preserve">, </w:t>
            </w:r>
            <w:r>
              <w:rPr>
                <w:rFonts w:eastAsia="Calibri" w:cs="Arial"/>
                <w:sz w:val="18"/>
                <w:szCs w:val="18"/>
              </w:rPr>
              <w:t>(</w:t>
            </w:r>
            <w:r w:rsidRPr="003067BF">
              <w:rPr>
                <w:rFonts w:eastAsia="Calibri" w:cs="Arial"/>
                <w:sz w:val="18"/>
                <w:szCs w:val="18"/>
              </w:rPr>
              <w:t xml:space="preserve">actiepunten) zelfevaluatie, opleiding </w:t>
            </w:r>
            <w:r>
              <w:rPr>
                <w:rFonts w:eastAsia="Calibri" w:cs="Arial"/>
                <w:sz w:val="18"/>
                <w:szCs w:val="18"/>
              </w:rPr>
              <w:t>2020</w:t>
            </w:r>
            <w:r w:rsidRPr="003067BF">
              <w:rPr>
                <w:rFonts w:eastAsia="Calibri" w:cs="Arial"/>
                <w:sz w:val="18"/>
                <w:szCs w:val="18"/>
              </w:rPr>
              <w:t xml:space="preserve"> en PE punten.</w:t>
            </w:r>
          </w:p>
          <w:p w14:paraId="30A61A75" w14:textId="77777777" w:rsidR="00551F7A" w:rsidRPr="003067BF" w:rsidRDefault="00551F7A" w:rsidP="00642E1B">
            <w:pPr>
              <w:spacing w:line="240" w:lineRule="atLeast"/>
              <w:rPr>
                <w:rFonts w:eastAsia="Calibri" w:cs="Arial"/>
                <w:sz w:val="18"/>
                <w:szCs w:val="18"/>
              </w:rPr>
            </w:pPr>
            <w:r>
              <w:rPr>
                <w:rFonts w:eastAsia="Calibri" w:cs="Arial"/>
                <w:sz w:val="18"/>
                <w:szCs w:val="18"/>
              </w:rPr>
              <w:t>Herbenoeming bestuurder</w:t>
            </w:r>
            <w:r w:rsidRPr="003067BF">
              <w:rPr>
                <w:rFonts w:eastAsia="Calibri" w:cs="Arial"/>
                <w:sz w:val="18"/>
                <w:szCs w:val="18"/>
              </w:rPr>
              <w:t xml:space="preserve"> </w:t>
            </w:r>
            <w:r w:rsidRPr="003067BF">
              <w:rPr>
                <w:rFonts w:eastAsia="Calibri" w:cs="Arial"/>
                <w:sz w:val="18"/>
                <w:szCs w:val="18"/>
              </w:rPr>
              <w:br/>
            </w:r>
          </w:p>
        </w:tc>
      </w:tr>
      <w:tr w:rsidR="00551F7A" w:rsidRPr="003067BF" w14:paraId="5A3C72C6" w14:textId="77777777" w:rsidTr="00642E1B">
        <w:trPr>
          <w:trHeight w:val="274"/>
        </w:trPr>
        <w:tc>
          <w:tcPr>
            <w:tcW w:w="2127" w:type="dxa"/>
            <w:tcBorders>
              <w:top w:val="single" w:sz="4" w:space="0" w:color="auto"/>
              <w:left w:val="single" w:sz="8" w:space="0" w:color="000000"/>
              <w:bottom w:val="single" w:sz="4" w:space="0" w:color="auto"/>
              <w:right w:val="single" w:sz="8" w:space="0" w:color="000000"/>
            </w:tcBorders>
            <w:shd w:val="clear" w:color="auto" w:fill="auto"/>
          </w:tcPr>
          <w:p w14:paraId="2D977052" w14:textId="77777777" w:rsidR="00551F7A" w:rsidRPr="003067BF" w:rsidRDefault="00551F7A" w:rsidP="00642E1B">
            <w:pPr>
              <w:spacing w:line="240" w:lineRule="atLeast"/>
              <w:rPr>
                <w:rFonts w:eastAsia="Calibri" w:cs="Arial"/>
                <w:sz w:val="18"/>
                <w:szCs w:val="18"/>
              </w:rPr>
            </w:pPr>
            <w:r w:rsidRPr="003067BF">
              <w:rPr>
                <w:rFonts w:eastAsia="Calibri" w:cs="Arial"/>
                <w:sz w:val="18"/>
                <w:szCs w:val="18"/>
              </w:rPr>
              <w:t xml:space="preserve">Selectiecommissie, tijdelijke commissie (2 leden) </w:t>
            </w:r>
          </w:p>
        </w:tc>
        <w:tc>
          <w:tcPr>
            <w:tcW w:w="6945" w:type="dxa"/>
            <w:tcBorders>
              <w:top w:val="single" w:sz="4" w:space="0" w:color="auto"/>
              <w:bottom w:val="single" w:sz="4" w:space="0" w:color="auto"/>
              <w:right w:val="single" w:sz="8" w:space="0" w:color="000000"/>
            </w:tcBorders>
            <w:shd w:val="clear" w:color="auto" w:fill="auto"/>
          </w:tcPr>
          <w:p w14:paraId="25BCBE0D" w14:textId="77777777" w:rsidR="00551F7A" w:rsidRDefault="00551F7A" w:rsidP="00642E1B">
            <w:pPr>
              <w:spacing w:line="240" w:lineRule="atLeast"/>
              <w:rPr>
                <w:rFonts w:eastAsia="Calibri" w:cs="Arial"/>
                <w:b/>
                <w:sz w:val="18"/>
                <w:szCs w:val="18"/>
              </w:rPr>
            </w:pPr>
            <w:r w:rsidRPr="003067BF">
              <w:rPr>
                <w:rFonts w:eastAsia="Calibri" w:cs="Arial"/>
                <w:b/>
                <w:sz w:val="18"/>
                <w:szCs w:val="18"/>
              </w:rPr>
              <w:t xml:space="preserve">Taak en verantwoording </w:t>
            </w:r>
            <w:r w:rsidRPr="003067BF">
              <w:rPr>
                <w:rFonts w:eastAsia="Calibri" w:cs="Arial"/>
                <w:b/>
                <w:sz w:val="18"/>
                <w:szCs w:val="18"/>
              </w:rPr>
              <w:br/>
            </w:r>
            <w:r>
              <w:rPr>
                <w:rFonts w:eastAsia="Calibri" w:cs="Arial"/>
                <w:sz w:val="18"/>
                <w:szCs w:val="18"/>
              </w:rPr>
              <w:t>Werving en selectie van leden</w:t>
            </w:r>
            <w:r w:rsidRPr="003067BF">
              <w:rPr>
                <w:rFonts w:eastAsia="Calibri" w:cs="Arial"/>
                <w:sz w:val="18"/>
                <w:szCs w:val="18"/>
              </w:rPr>
              <w:t xml:space="preserve"> van de RvC, actualiseren van het profiel van de RvC en de deskundigheidsprofielen en doen van voorstellen in relatie tot (her)benoemingen. </w:t>
            </w:r>
            <w:r w:rsidRPr="003067BF">
              <w:rPr>
                <w:rFonts w:eastAsia="Calibri" w:cs="Arial"/>
                <w:sz w:val="18"/>
                <w:szCs w:val="18"/>
              </w:rPr>
              <w:br/>
            </w:r>
            <w:r w:rsidRPr="003067BF">
              <w:rPr>
                <w:rFonts w:eastAsia="Calibri" w:cs="Arial"/>
                <w:sz w:val="18"/>
                <w:szCs w:val="18"/>
              </w:rPr>
              <w:br/>
            </w:r>
            <w:r w:rsidRPr="003067BF">
              <w:rPr>
                <w:rFonts w:eastAsia="Calibri" w:cs="Arial"/>
                <w:b/>
                <w:sz w:val="18"/>
                <w:szCs w:val="18"/>
              </w:rPr>
              <w:t xml:space="preserve">Onderwerpen in </w:t>
            </w:r>
            <w:r>
              <w:rPr>
                <w:rFonts w:eastAsia="Calibri" w:cs="Arial"/>
                <w:b/>
                <w:sz w:val="18"/>
                <w:szCs w:val="18"/>
              </w:rPr>
              <w:t>2020</w:t>
            </w:r>
          </w:p>
          <w:p w14:paraId="54D3BE68" w14:textId="77777777" w:rsidR="00551F7A" w:rsidRPr="003067BF" w:rsidRDefault="00551F7A" w:rsidP="00642E1B">
            <w:pPr>
              <w:spacing w:line="240" w:lineRule="atLeast"/>
              <w:rPr>
                <w:rFonts w:eastAsia="Calibri" w:cs="Arial"/>
                <w:sz w:val="18"/>
                <w:szCs w:val="18"/>
              </w:rPr>
            </w:pPr>
            <w:r>
              <w:rPr>
                <w:rFonts w:eastAsia="Calibri" w:cs="Arial"/>
                <w:sz w:val="18"/>
                <w:szCs w:val="18"/>
              </w:rPr>
              <w:t>Herbenoeming Jeroen Nobel, (voorstel voor) werving en selectie plaatsvervangend directeur-bestuurder. Proces herbenoeming bestuurder</w:t>
            </w:r>
          </w:p>
        </w:tc>
      </w:tr>
    </w:tbl>
    <w:p w14:paraId="5C0BEB59" w14:textId="77777777" w:rsidR="00F4065A" w:rsidRDefault="00F4065A" w:rsidP="00681560">
      <w:pPr>
        <w:spacing w:line="240" w:lineRule="atLeast"/>
        <w:rPr>
          <w:rFonts w:eastAsia="Calibri" w:cs="Arial"/>
          <w:szCs w:val="20"/>
        </w:rPr>
      </w:pPr>
    </w:p>
    <w:p w14:paraId="505091DE" w14:textId="77777777" w:rsidR="00681560" w:rsidRPr="003067BF" w:rsidRDefault="00681560" w:rsidP="00681560">
      <w:pPr>
        <w:spacing w:line="240" w:lineRule="atLeast"/>
        <w:contextualSpacing/>
        <w:rPr>
          <w:rFonts w:eastAsia="Calibri" w:cs="Arial"/>
          <w:b/>
          <w:sz w:val="18"/>
          <w:szCs w:val="18"/>
        </w:rPr>
      </w:pPr>
    </w:p>
    <w:p w14:paraId="3DF8D800" w14:textId="77777777" w:rsidR="00681560" w:rsidRDefault="00681560" w:rsidP="009A4D67">
      <w:pPr>
        <w:pStyle w:val="Kop2"/>
        <w:rPr>
          <w:rFonts w:eastAsia="Calibri"/>
        </w:rPr>
      </w:pPr>
      <w:r w:rsidRPr="008038BD">
        <w:rPr>
          <w:rFonts w:eastAsia="Calibri"/>
        </w:rPr>
        <w:lastRenderedPageBreak/>
        <w:t>Aanwezigheid vergaderingen</w:t>
      </w:r>
    </w:p>
    <w:tbl>
      <w:tblPr>
        <w:tblW w:w="9062" w:type="dxa"/>
        <w:tblCellMar>
          <w:left w:w="70" w:type="dxa"/>
          <w:right w:w="70" w:type="dxa"/>
        </w:tblCellMar>
        <w:tblLook w:val="04A0" w:firstRow="1" w:lastRow="0" w:firstColumn="1" w:lastColumn="0" w:noHBand="0" w:noVBand="1"/>
      </w:tblPr>
      <w:tblGrid>
        <w:gridCol w:w="2720"/>
        <w:gridCol w:w="2000"/>
        <w:gridCol w:w="2000"/>
        <w:gridCol w:w="2342"/>
      </w:tblGrid>
      <w:tr w:rsidR="006A1849" w:rsidRPr="00577F66" w14:paraId="38CBC91B" w14:textId="77777777" w:rsidTr="00290D20">
        <w:trPr>
          <w:trHeight w:val="975"/>
          <w:tblHeader/>
        </w:trPr>
        <w:tc>
          <w:tcPr>
            <w:tcW w:w="2720"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0E83567D" w14:textId="77777777" w:rsidR="006A1849" w:rsidRPr="00577F66" w:rsidRDefault="006A1849" w:rsidP="00290D20">
            <w:pPr>
              <w:spacing w:line="240" w:lineRule="atLeast"/>
              <w:contextualSpacing/>
              <w:jc w:val="center"/>
              <w:rPr>
                <w:rFonts w:eastAsia="Times New Roman" w:cs="Arial"/>
                <w:b/>
                <w:bCs/>
                <w:color w:val="FFFFFF" w:themeColor="background1"/>
                <w:sz w:val="18"/>
                <w:szCs w:val="18"/>
                <w:lang w:eastAsia="nl-NL"/>
              </w:rPr>
            </w:pPr>
            <w:r w:rsidRPr="00577F66">
              <w:rPr>
                <w:rFonts w:eastAsia="Times New Roman" w:cs="Arial"/>
                <w:b/>
                <w:bCs/>
                <w:color w:val="FFFFFF" w:themeColor="background1"/>
                <w:sz w:val="18"/>
                <w:szCs w:val="18"/>
                <w:lang w:eastAsia="nl-NL"/>
              </w:rPr>
              <w:t>RvC lid</w:t>
            </w:r>
          </w:p>
        </w:tc>
        <w:tc>
          <w:tcPr>
            <w:tcW w:w="2000" w:type="dxa"/>
            <w:tcBorders>
              <w:top w:val="single" w:sz="8" w:space="0" w:color="auto"/>
              <w:left w:val="nil"/>
              <w:bottom w:val="single" w:sz="8" w:space="0" w:color="auto"/>
              <w:right w:val="single" w:sz="8" w:space="0" w:color="auto"/>
            </w:tcBorders>
            <w:shd w:val="clear" w:color="auto" w:fill="0070C0"/>
            <w:vAlign w:val="center"/>
            <w:hideMark/>
          </w:tcPr>
          <w:p w14:paraId="5F99AEC2" w14:textId="77777777" w:rsidR="006A1849" w:rsidRPr="00577F66" w:rsidRDefault="006A1849" w:rsidP="00290D20">
            <w:pPr>
              <w:spacing w:line="240" w:lineRule="atLeast"/>
              <w:contextualSpacing/>
              <w:jc w:val="center"/>
              <w:rPr>
                <w:rFonts w:eastAsia="Times New Roman" w:cs="Arial"/>
                <w:b/>
                <w:bCs/>
                <w:color w:val="FFFFFF" w:themeColor="background1"/>
                <w:sz w:val="18"/>
                <w:szCs w:val="18"/>
                <w:lang w:eastAsia="nl-NL"/>
              </w:rPr>
            </w:pPr>
            <w:r w:rsidRPr="00577F66">
              <w:rPr>
                <w:rFonts w:eastAsia="Times New Roman" w:cs="Arial"/>
                <w:b/>
                <w:bCs/>
                <w:color w:val="FFFFFF" w:themeColor="background1"/>
                <w:sz w:val="18"/>
                <w:szCs w:val="18"/>
                <w:lang w:eastAsia="nl-NL"/>
              </w:rPr>
              <w:t>Score aanwezig reguliere vergadering  RvC</w:t>
            </w:r>
          </w:p>
        </w:tc>
        <w:tc>
          <w:tcPr>
            <w:tcW w:w="2000" w:type="dxa"/>
            <w:tcBorders>
              <w:top w:val="single" w:sz="8" w:space="0" w:color="auto"/>
              <w:left w:val="nil"/>
              <w:bottom w:val="single" w:sz="8" w:space="0" w:color="auto"/>
              <w:right w:val="single" w:sz="8" w:space="0" w:color="auto"/>
            </w:tcBorders>
            <w:shd w:val="clear" w:color="auto" w:fill="0070C0"/>
            <w:vAlign w:val="center"/>
            <w:hideMark/>
          </w:tcPr>
          <w:p w14:paraId="25D22EE8" w14:textId="77777777" w:rsidR="006A1849" w:rsidRPr="00577F66" w:rsidRDefault="006A1849" w:rsidP="00290D20">
            <w:pPr>
              <w:spacing w:line="240" w:lineRule="atLeast"/>
              <w:contextualSpacing/>
              <w:jc w:val="center"/>
              <w:rPr>
                <w:rFonts w:eastAsia="Times New Roman" w:cs="Arial"/>
                <w:b/>
                <w:bCs/>
                <w:color w:val="FFFFFF" w:themeColor="background1"/>
                <w:sz w:val="18"/>
                <w:szCs w:val="18"/>
                <w:lang w:eastAsia="nl-NL"/>
              </w:rPr>
            </w:pPr>
            <w:r w:rsidRPr="00577F66">
              <w:rPr>
                <w:rFonts w:eastAsia="Times New Roman" w:cs="Arial"/>
                <w:b/>
                <w:bCs/>
                <w:color w:val="FFFFFF" w:themeColor="background1"/>
                <w:sz w:val="18"/>
                <w:szCs w:val="18"/>
                <w:lang w:eastAsia="nl-NL"/>
              </w:rPr>
              <w:t>Score aanwezig reguliere vergadering auditcommissie</w:t>
            </w:r>
          </w:p>
        </w:tc>
        <w:tc>
          <w:tcPr>
            <w:tcW w:w="2342" w:type="dxa"/>
            <w:tcBorders>
              <w:top w:val="single" w:sz="8" w:space="0" w:color="auto"/>
              <w:left w:val="nil"/>
              <w:bottom w:val="single" w:sz="8" w:space="0" w:color="auto"/>
              <w:right w:val="single" w:sz="8" w:space="0" w:color="auto"/>
            </w:tcBorders>
            <w:shd w:val="clear" w:color="auto" w:fill="0070C0"/>
            <w:vAlign w:val="center"/>
            <w:hideMark/>
          </w:tcPr>
          <w:p w14:paraId="0B5E3960" w14:textId="77777777" w:rsidR="006A1849" w:rsidRPr="00577F66" w:rsidRDefault="006A1849" w:rsidP="00290D20">
            <w:pPr>
              <w:spacing w:line="240" w:lineRule="atLeast"/>
              <w:contextualSpacing/>
              <w:jc w:val="center"/>
              <w:rPr>
                <w:rFonts w:eastAsia="Times New Roman" w:cs="Arial"/>
                <w:b/>
                <w:bCs/>
                <w:color w:val="FFFFFF" w:themeColor="background1"/>
                <w:sz w:val="18"/>
                <w:szCs w:val="18"/>
                <w:lang w:eastAsia="nl-NL"/>
              </w:rPr>
            </w:pPr>
            <w:r w:rsidRPr="00577F66">
              <w:rPr>
                <w:rFonts w:eastAsia="Times New Roman" w:cs="Arial"/>
                <w:b/>
                <w:bCs/>
                <w:color w:val="FFFFFF" w:themeColor="background1"/>
                <w:sz w:val="18"/>
                <w:szCs w:val="18"/>
                <w:lang w:eastAsia="nl-NL"/>
              </w:rPr>
              <w:t>Score aanwe</w:t>
            </w:r>
            <w:r>
              <w:rPr>
                <w:rFonts w:eastAsia="Times New Roman" w:cs="Arial"/>
                <w:b/>
                <w:bCs/>
                <w:color w:val="FFFFFF" w:themeColor="background1"/>
                <w:sz w:val="18"/>
                <w:szCs w:val="18"/>
                <w:lang w:eastAsia="nl-NL"/>
              </w:rPr>
              <w:t>zig  vergadering remuneratiecom</w:t>
            </w:r>
            <w:r w:rsidRPr="00577F66">
              <w:rPr>
                <w:rFonts w:eastAsia="Times New Roman" w:cs="Arial"/>
                <w:b/>
                <w:bCs/>
                <w:color w:val="FFFFFF" w:themeColor="background1"/>
                <w:sz w:val="18"/>
                <w:szCs w:val="18"/>
                <w:lang w:eastAsia="nl-NL"/>
              </w:rPr>
              <w:t>missie</w:t>
            </w:r>
          </w:p>
        </w:tc>
      </w:tr>
      <w:tr w:rsidR="006A1849" w:rsidRPr="003067BF" w14:paraId="1ED6C1E5" w14:textId="77777777" w:rsidTr="00290D20">
        <w:trPr>
          <w:trHeight w:val="315"/>
        </w:trPr>
        <w:tc>
          <w:tcPr>
            <w:tcW w:w="2720" w:type="dxa"/>
            <w:tcBorders>
              <w:top w:val="nil"/>
              <w:left w:val="single" w:sz="8" w:space="0" w:color="auto"/>
              <w:bottom w:val="single" w:sz="8" w:space="0" w:color="auto"/>
              <w:right w:val="single" w:sz="8" w:space="0" w:color="auto"/>
            </w:tcBorders>
            <w:shd w:val="clear" w:color="auto" w:fill="auto"/>
            <w:vAlign w:val="center"/>
            <w:hideMark/>
          </w:tcPr>
          <w:p w14:paraId="7CEED13E" w14:textId="77777777" w:rsidR="006A1849" w:rsidRPr="003067BF" w:rsidRDefault="006A1849" w:rsidP="00290D20">
            <w:pPr>
              <w:spacing w:line="240" w:lineRule="atLeast"/>
              <w:contextualSpacing/>
              <w:rPr>
                <w:rFonts w:eastAsia="Times New Roman" w:cs="Arial"/>
                <w:color w:val="000000"/>
                <w:sz w:val="18"/>
                <w:szCs w:val="18"/>
                <w:lang w:eastAsia="nl-NL"/>
              </w:rPr>
            </w:pPr>
            <w:r w:rsidRPr="003067BF">
              <w:rPr>
                <w:rFonts w:eastAsia="Times New Roman" w:cs="Arial"/>
                <w:color w:val="000000"/>
                <w:sz w:val="18"/>
                <w:szCs w:val="18"/>
                <w:lang w:eastAsia="nl-NL"/>
              </w:rPr>
              <w:t xml:space="preserve">De heer J. Nobel </w:t>
            </w:r>
          </w:p>
        </w:tc>
        <w:tc>
          <w:tcPr>
            <w:tcW w:w="2000" w:type="dxa"/>
            <w:tcBorders>
              <w:top w:val="nil"/>
              <w:left w:val="nil"/>
              <w:bottom w:val="single" w:sz="8" w:space="0" w:color="auto"/>
              <w:right w:val="single" w:sz="8" w:space="0" w:color="auto"/>
            </w:tcBorders>
            <w:shd w:val="clear" w:color="auto" w:fill="auto"/>
            <w:vAlign w:val="center"/>
            <w:hideMark/>
          </w:tcPr>
          <w:p w14:paraId="70DE3FD1" w14:textId="77777777" w:rsidR="006A1849" w:rsidRPr="003067BF" w:rsidRDefault="00551F7A" w:rsidP="00290D20">
            <w:pPr>
              <w:spacing w:line="240" w:lineRule="atLeast"/>
              <w:contextualSpacing/>
              <w:jc w:val="center"/>
              <w:rPr>
                <w:rFonts w:eastAsia="Times New Roman" w:cs="Arial"/>
                <w:color w:val="000000"/>
                <w:sz w:val="18"/>
                <w:szCs w:val="18"/>
                <w:lang w:eastAsia="nl-NL"/>
              </w:rPr>
            </w:pPr>
            <w:r>
              <w:rPr>
                <w:rFonts w:eastAsia="Times New Roman" w:cs="Arial"/>
                <w:color w:val="000000"/>
                <w:sz w:val="18"/>
                <w:szCs w:val="18"/>
                <w:lang w:eastAsia="nl-NL"/>
              </w:rPr>
              <w:t>10</w:t>
            </w:r>
            <w:r w:rsidR="006A1849" w:rsidRPr="003067BF">
              <w:rPr>
                <w:rFonts w:eastAsia="Times New Roman" w:cs="Arial"/>
                <w:color w:val="000000"/>
                <w:sz w:val="18"/>
                <w:szCs w:val="18"/>
                <w:lang w:eastAsia="nl-NL"/>
              </w:rPr>
              <w:t>0%</w:t>
            </w:r>
          </w:p>
        </w:tc>
        <w:tc>
          <w:tcPr>
            <w:tcW w:w="2000" w:type="dxa"/>
            <w:tcBorders>
              <w:top w:val="nil"/>
              <w:left w:val="nil"/>
              <w:bottom w:val="single" w:sz="8" w:space="0" w:color="auto"/>
              <w:right w:val="single" w:sz="8" w:space="0" w:color="auto"/>
            </w:tcBorders>
            <w:shd w:val="clear" w:color="auto" w:fill="auto"/>
            <w:vAlign w:val="center"/>
            <w:hideMark/>
          </w:tcPr>
          <w:p w14:paraId="19431E5A" w14:textId="77777777" w:rsidR="006A1849" w:rsidRPr="003067BF" w:rsidRDefault="006A1849" w:rsidP="00290D20">
            <w:pPr>
              <w:spacing w:line="240" w:lineRule="atLeast"/>
              <w:contextualSpacing/>
              <w:jc w:val="center"/>
              <w:rPr>
                <w:rFonts w:eastAsia="Times New Roman" w:cs="Arial"/>
                <w:color w:val="000000"/>
                <w:sz w:val="18"/>
                <w:szCs w:val="18"/>
                <w:lang w:eastAsia="nl-NL"/>
              </w:rPr>
            </w:pPr>
            <w:r w:rsidRPr="003067BF">
              <w:rPr>
                <w:rFonts w:eastAsia="Times New Roman" w:cs="Arial"/>
                <w:color w:val="000000"/>
                <w:sz w:val="18"/>
                <w:szCs w:val="18"/>
                <w:lang w:eastAsia="nl-NL"/>
              </w:rPr>
              <w:t>n.v.t.</w:t>
            </w:r>
          </w:p>
        </w:tc>
        <w:tc>
          <w:tcPr>
            <w:tcW w:w="2342" w:type="dxa"/>
            <w:tcBorders>
              <w:top w:val="nil"/>
              <w:left w:val="nil"/>
              <w:bottom w:val="single" w:sz="8" w:space="0" w:color="auto"/>
              <w:right w:val="single" w:sz="8" w:space="0" w:color="auto"/>
            </w:tcBorders>
            <w:shd w:val="clear" w:color="auto" w:fill="auto"/>
            <w:vAlign w:val="center"/>
            <w:hideMark/>
          </w:tcPr>
          <w:p w14:paraId="3EF02C0D" w14:textId="77777777" w:rsidR="006A1849" w:rsidRPr="003067BF" w:rsidRDefault="006A1849" w:rsidP="00290D20">
            <w:pPr>
              <w:spacing w:line="240" w:lineRule="atLeast"/>
              <w:contextualSpacing/>
              <w:jc w:val="center"/>
              <w:rPr>
                <w:rFonts w:eastAsia="Times New Roman" w:cs="Arial"/>
                <w:color w:val="000000"/>
                <w:sz w:val="18"/>
                <w:szCs w:val="18"/>
                <w:lang w:eastAsia="nl-NL"/>
              </w:rPr>
            </w:pPr>
            <w:r w:rsidRPr="003067BF">
              <w:rPr>
                <w:rFonts w:eastAsia="Times New Roman" w:cs="Arial"/>
                <w:color w:val="000000"/>
                <w:sz w:val="18"/>
                <w:szCs w:val="18"/>
                <w:lang w:eastAsia="nl-NL"/>
              </w:rPr>
              <w:t>100%</w:t>
            </w:r>
          </w:p>
        </w:tc>
      </w:tr>
      <w:tr w:rsidR="006A1849" w:rsidRPr="003067BF" w14:paraId="5BD01FA4" w14:textId="77777777" w:rsidTr="00290D20">
        <w:trPr>
          <w:trHeight w:val="315"/>
        </w:trPr>
        <w:tc>
          <w:tcPr>
            <w:tcW w:w="2720" w:type="dxa"/>
            <w:tcBorders>
              <w:top w:val="nil"/>
              <w:left w:val="single" w:sz="8" w:space="0" w:color="auto"/>
              <w:bottom w:val="single" w:sz="8" w:space="0" w:color="auto"/>
              <w:right w:val="single" w:sz="8" w:space="0" w:color="auto"/>
            </w:tcBorders>
            <w:shd w:val="clear" w:color="auto" w:fill="auto"/>
            <w:vAlign w:val="center"/>
            <w:hideMark/>
          </w:tcPr>
          <w:p w14:paraId="2FD9397F" w14:textId="77777777" w:rsidR="006A1849" w:rsidRPr="003067BF" w:rsidRDefault="006A1849" w:rsidP="00290D20">
            <w:pPr>
              <w:spacing w:line="240" w:lineRule="atLeast"/>
              <w:contextualSpacing/>
              <w:rPr>
                <w:rFonts w:eastAsia="Times New Roman" w:cs="Arial"/>
                <w:color w:val="000000"/>
                <w:sz w:val="18"/>
                <w:szCs w:val="18"/>
                <w:lang w:eastAsia="nl-NL"/>
              </w:rPr>
            </w:pPr>
            <w:r w:rsidRPr="003067BF">
              <w:rPr>
                <w:rFonts w:eastAsia="Times New Roman" w:cs="Arial"/>
                <w:color w:val="000000"/>
                <w:sz w:val="18"/>
                <w:szCs w:val="18"/>
                <w:lang w:eastAsia="nl-NL"/>
              </w:rPr>
              <w:t xml:space="preserve">De heer R. Visser </w:t>
            </w:r>
          </w:p>
        </w:tc>
        <w:tc>
          <w:tcPr>
            <w:tcW w:w="2000" w:type="dxa"/>
            <w:tcBorders>
              <w:top w:val="nil"/>
              <w:left w:val="nil"/>
              <w:bottom w:val="single" w:sz="8" w:space="0" w:color="auto"/>
              <w:right w:val="single" w:sz="8" w:space="0" w:color="auto"/>
            </w:tcBorders>
            <w:shd w:val="clear" w:color="auto" w:fill="auto"/>
            <w:vAlign w:val="center"/>
            <w:hideMark/>
          </w:tcPr>
          <w:p w14:paraId="3B7F85AB" w14:textId="77777777" w:rsidR="006A1849" w:rsidRPr="003067BF" w:rsidRDefault="006A1849" w:rsidP="00290D20">
            <w:pPr>
              <w:spacing w:line="240" w:lineRule="atLeast"/>
              <w:contextualSpacing/>
              <w:jc w:val="center"/>
              <w:rPr>
                <w:rFonts w:eastAsia="Times New Roman" w:cs="Arial"/>
                <w:color w:val="000000"/>
                <w:sz w:val="18"/>
                <w:szCs w:val="18"/>
                <w:lang w:eastAsia="nl-NL"/>
              </w:rPr>
            </w:pPr>
            <w:r w:rsidRPr="003067BF">
              <w:rPr>
                <w:rFonts w:eastAsia="Times New Roman" w:cs="Arial"/>
                <w:color w:val="000000"/>
                <w:sz w:val="18"/>
                <w:szCs w:val="18"/>
                <w:lang w:eastAsia="nl-NL"/>
              </w:rPr>
              <w:t>100%</w:t>
            </w:r>
          </w:p>
        </w:tc>
        <w:tc>
          <w:tcPr>
            <w:tcW w:w="2000" w:type="dxa"/>
            <w:tcBorders>
              <w:top w:val="nil"/>
              <w:left w:val="nil"/>
              <w:bottom w:val="single" w:sz="8" w:space="0" w:color="auto"/>
              <w:right w:val="single" w:sz="8" w:space="0" w:color="auto"/>
            </w:tcBorders>
            <w:shd w:val="clear" w:color="auto" w:fill="auto"/>
            <w:vAlign w:val="center"/>
            <w:hideMark/>
          </w:tcPr>
          <w:p w14:paraId="2637C45E" w14:textId="77777777" w:rsidR="006A1849" w:rsidRPr="003067BF" w:rsidRDefault="006A1849" w:rsidP="00290D20">
            <w:pPr>
              <w:spacing w:line="240" w:lineRule="atLeast"/>
              <w:contextualSpacing/>
              <w:jc w:val="center"/>
              <w:rPr>
                <w:rFonts w:eastAsia="Times New Roman" w:cs="Arial"/>
                <w:color w:val="000000"/>
                <w:sz w:val="18"/>
                <w:szCs w:val="18"/>
                <w:lang w:eastAsia="nl-NL"/>
              </w:rPr>
            </w:pPr>
            <w:r w:rsidRPr="003067BF">
              <w:rPr>
                <w:rFonts w:eastAsia="Times New Roman" w:cs="Arial"/>
                <w:color w:val="000000"/>
                <w:sz w:val="18"/>
                <w:szCs w:val="18"/>
                <w:lang w:eastAsia="nl-NL"/>
              </w:rPr>
              <w:t>n.v.t.</w:t>
            </w:r>
          </w:p>
        </w:tc>
        <w:tc>
          <w:tcPr>
            <w:tcW w:w="2342" w:type="dxa"/>
            <w:tcBorders>
              <w:top w:val="nil"/>
              <w:left w:val="nil"/>
              <w:bottom w:val="single" w:sz="8" w:space="0" w:color="auto"/>
              <w:right w:val="single" w:sz="8" w:space="0" w:color="auto"/>
            </w:tcBorders>
            <w:shd w:val="clear" w:color="auto" w:fill="auto"/>
            <w:vAlign w:val="center"/>
            <w:hideMark/>
          </w:tcPr>
          <w:p w14:paraId="44751C6B" w14:textId="77777777" w:rsidR="006A1849" w:rsidRPr="003067BF" w:rsidRDefault="006A1849" w:rsidP="00290D20">
            <w:pPr>
              <w:spacing w:line="240" w:lineRule="atLeast"/>
              <w:contextualSpacing/>
              <w:jc w:val="center"/>
              <w:rPr>
                <w:rFonts w:eastAsia="Times New Roman" w:cs="Arial"/>
                <w:color w:val="000000"/>
                <w:sz w:val="18"/>
                <w:szCs w:val="18"/>
                <w:lang w:eastAsia="nl-NL"/>
              </w:rPr>
            </w:pPr>
            <w:r w:rsidRPr="003067BF">
              <w:rPr>
                <w:rFonts w:eastAsia="Times New Roman" w:cs="Arial"/>
                <w:color w:val="000000"/>
                <w:sz w:val="18"/>
                <w:szCs w:val="18"/>
                <w:lang w:eastAsia="nl-NL"/>
              </w:rPr>
              <w:t>100%</w:t>
            </w:r>
          </w:p>
        </w:tc>
      </w:tr>
      <w:tr w:rsidR="006A1849" w:rsidRPr="003067BF" w14:paraId="47C24C5A" w14:textId="77777777" w:rsidTr="00290D20">
        <w:trPr>
          <w:trHeight w:val="315"/>
        </w:trPr>
        <w:tc>
          <w:tcPr>
            <w:tcW w:w="2720" w:type="dxa"/>
            <w:tcBorders>
              <w:top w:val="nil"/>
              <w:left w:val="single" w:sz="8" w:space="0" w:color="auto"/>
              <w:bottom w:val="single" w:sz="8" w:space="0" w:color="auto"/>
              <w:right w:val="single" w:sz="8" w:space="0" w:color="auto"/>
            </w:tcBorders>
            <w:shd w:val="clear" w:color="auto" w:fill="auto"/>
            <w:vAlign w:val="center"/>
            <w:hideMark/>
          </w:tcPr>
          <w:p w14:paraId="5A5AD08F" w14:textId="77777777" w:rsidR="006A1849" w:rsidRPr="003067BF" w:rsidRDefault="006A1849" w:rsidP="00290D20">
            <w:pPr>
              <w:spacing w:line="240" w:lineRule="atLeast"/>
              <w:contextualSpacing/>
              <w:rPr>
                <w:rFonts w:eastAsia="Times New Roman" w:cs="Arial"/>
                <w:color w:val="000000"/>
                <w:sz w:val="18"/>
                <w:szCs w:val="18"/>
                <w:lang w:eastAsia="nl-NL"/>
              </w:rPr>
            </w:pPr>
            <w:r w:rsidRPr="003067BF">
              <w:rPr>
                <w:rFonts w:eastAsia="Times New Roman" w:cs="Arial"/>
                <w:color w:val="000000"/>
                <w:sz w:val="18"/>
                <w:szCs w:val="18"/>
                <w:lang w:eastAsia="nl-NL"/>
              </w:rPr>
              <w:t xml:space="preserve">De heer B. Douw </w:t>
            </w:r>
          </w:p>
        </w:tc>
        <w:tc>
          <w:tcPr>
            <w:tcW w:w="2000" w:type="dxa"/>
            <w:tcBorders>
              <w:top w:val="nil"/>
              <w:left w:val="nil"/>
              <w:bottom w:val="single" w:sz="8" w:space="0" w:color="auto"/>
              <w:right w:val="single" w:sz="8" w:space="0" w:color="auto"/>
            </w:tcBorders>
            <w:shd w:val="clear" w:color="auto" w:fill="auto"/>
            <w:vAlign w:val="center"/>
            <w:hideMark/>
          </w:tcPr>
          <w:p w14:paraId="68FFF30F" w14:textId="77777777" w:rsidR="006A1849" w:rsidRPr="003067BF" w:rsidRDefault="006A1849" w:rsidP="00290D20">
            <w:pPr>
              <w:spacing w:line="240" w:lineRule="atLeast"/>
              <w:contextualSpacing/>
              <w:jc w:val="center"/>
              <w:rPr>
                <w:rFonts w:eastAsia="Times New Roman" w:cs="Arial"/>
                <w:color w:val="000000"/>
                <w:sz w:val="18"/>
                <w:szCs w:val="18"/>
                <w:lang w:eastAsia="nl-NL"/>
              </w:rPr>
            </w:pPr>
            <w:r w:rsidRPr="003067BF">
              <w:rPr>
                <w:rFonts w:eastAsia="Times New Roman" w:cs="Arial"/>
                <w:color w:val="000000"/>
                <w:sz w:val="18"/>
                <w:szCs w:val="18"/>
                <w:lang w:eastAsia="nl-NL"/>
              </w:rPr>
              <w:t>100%</w:t>
            </w:r>
          </w:p>
        </w:tc>
        <w:tc>
          <w:tcPr>
            <w:tcW w:w="2000" w:type="dxa"/>
            <w:tcBorders>
              <w:top w:val="nil"/>
              <w:left w:val="nil"/>
              <w:bottom w:val="single" w:sz="8" w:space="0" w:color="auto"/>
              <w:right w:val="single" w:sz="8" w:space="0" w:color="auto"/>
            </w:tcBorders>
            <w:shd w:val="clear" w:color="auto" w:fill="auto"/>
            <w:vAlign w:val="center"/>
            <w:hideMark/>
          </w:tcPr>
          <w:p w14:paraId="3E1C82FB" w14:textId="77777777" w:rsidR="006A1849" w:rsidRPr="003067BF" w:rsidRDefault="006A1849" w:rsidP="00290D20">
            <w:pPr>
              <w:spacing w:line="240" w:lineRule="atLeast"/>
              <w:contextualSpacing/>
              <w:jc w:val="center"/>
              <w:rPr>
                <w:rFonts w:eastAsia="Times New Roman" w:cs="Arial"/>
                <w:color w:val="000000"/>
                <w:sz w:val="18"/>
                <w:szCs w:val="18"/>
                <w:lang w:eastAsia="nl-NL"/>
              </w:rPr>
            </w:pPr>
            <w:r w:rsidRPr="003067BF">
              <w:rPr>
                <w:rFonts w:eastAsia="Times New Roman" w:cs="Arial"/>
                <w:color w:val="000000"/>
                <w:sz w:val="18"/>
                <w:szCs w:val="18"/>
                <w:lang w:eastAsia="nl-NL"/>
              </w:rPr>
              <w:t>100%</w:t>
            </w:r>
          </w:p>
        </w:tc>
        <w:tc>
          <w:tcPr>
            <w:tcW w:w="2342" w:type="dxa"/>
            <w:tcBorders>
              <w:top w:val="nil"/>
              <w:left w:val="nil"/>
              <w:bottom w:val="single" w:sz="8" w:space="0" w:color="auto"/>
              <w:right w:val="single" w:sz="8" w:space="0" w:color="auto"/>
            </w:tcBorders>
            <w:shd w:val="clear" w:color="auto" w:fill="auto"/>
            <w:vAlign w:val="center"/>
            <w:hideMark/>
          </w:tcPr>
          <w:p w14:paraId="66D9ACAD" w14:textId="77777777" w:rsidR="006A1849" w:rsidRPr="003067BF" w:rsidRDefault="006A1849" w:rsidP="00290D20">
            <w:pPr>
              <w:spacing w:line="240" w:lineRule="atLeast"/>
              <w:contextualSpacing/>
              <w:jc w:val="center"/>
              <w:rPr>
                <w:rFonts w:eastAsia="Times New Roman" w:cs="Arial"/>
                <w:color w:val="000000"/>
                <w:sz w:val="18"/>
                <w:szCs w:val="18"/>
                <w:lang w:eastAsia="nl-NL"/>
              </w:rPr>
            </w:pPr>
            <w:r w:rsidRPr="003067BF">
              <w:rPr>
                <w:rFonts w:eastAsia="Times New Roman" w:cs="Arial"/>
                <w:color w:val="000000"/>
                <w:sz w:val="18"/>
                <w:szCs w:val="18"/>
                <w:lang w:eastAsia="nl-NL"/>
              </w:rPr>
              <w:t>n.v.t.</w:t>
            </w:r>
          </w:p>
        </w:tc>
      </w:tr>
      <w:tr w:rsidR="006A1849" w:rsidRPr="003067BF" w14:paraId="7454A8DF" w14:textId="77777777" w:rsidTr="00290D20">
        <w:trPr>
          <w:trHeight w:val="315"/>
        </w:trPr>
        <w:tc>
          <w:tcPr>
            <w:tcW w:w="2720" w:type="dxa"/>
            <w:tcBorders>
              <w:top w:val="nil"/>
              <w:left w:val="single" w:sz="8" w:space="0" w:color="auto"/>
              <w:bottom w:val="single" w:sz="8" w:space="0" w:color="auto"/>
              <w:right w:val="single" w:sz="8" w:space="0" w:color="auto"/>
            </w:tcBorders>
            <w:shd w:val="clear" w:color="auto" w:fill="auto"/>
            <w:vAlign w:val="center"/>
            <w:hideMark/>
          </w:tcPr>
          <w:p w14:paraId="03F7FAEE" w14:textId="77777777" w:rsidR="006A1849" w:rsidRPr="003067BF" w:rsidRDefault="006A1849" w:rsidP="00290D20">
            <w:pPr>
              <w:spacing w:line="240" w:lineRule="atLeast"/>
              <w:contextualSpacing/>
              <w:rPr>
                <w:rFonts w:eastAsia="Times New Roman" w:cs="Arial"/>
                <w:color w:val="000000"/>
                <w:sz w:val="18"/>
                <w:szCs w:val="18"/>
                <w:lang w:eastAsia="nl-NL"/>
              </w:rPr>
            </w:pPr>
            <w:r w:rsidRPr="003067BF">
              <w:rPr>
                <w:rFonts w:eastAsia="Times New Roman" w:cs="Arial"/>
                <w:color w:val="000000"/>
                <w:sz w:val="18"/>
                <w:szCs w:val="18"/>
                <w:lang w:eastAsia="nl-NL"/>
              </w:rPr>
              <w:t xml:space="preserve">Mevrouw M. Breed </w:t>
            </w:r>
          </w:p>
        </w:tc>
        <w:tc>
          <w:tcPr>
            <w:tcW w:w="2000" w:type="dxa"/>
            <w:tcBorders>
              <w:top w:val="nil"/>
              <w:left w:val="nil"/>
              <w:bottom w:val="single" w:sz="8" w:space="0" w:color="auto"/>
              <w:right w:val="single" w:sz="8" w:space="0" w:color="auto"/>
            </w:tcBorders>
            <w:shd w:val="clear" w:color="auto" w:fill="auto"/>
            <w:vAlign w:val="center"/>
            <w:hideMark/>
          </w:tcPr>
          <w:p w14:paraId="5B6234F5" w14:textId="77777777" w:rsidR="006A1849" w:rsidRPr="003067BF" w:rsidRDefault="006A1849" w:rsidP="00290D20">
            <w:pPr>
              <w:spacing w:line="240" w:lineRule="atLeast"/>
              <w:contextualSpacing/>
              <w:jc w:val="center"/>
              <w:rPr>
                <w:rFonts w:eastAsia="Times New Roman" w:cs="Arial"/>
                <w:color w:val="000000"/>
                <w:sz w:val="18"/>
                <w:szCs w:val="18"/>
                <w:lang w:eastAsia="nl-NL"/>
              </w:rPr>
            </w:pPr>
            <w:r w:rsidRPr="003067BF">
              <w:rPr>
                <w:rFonts w:eastAsia="Times New Roman" w:cs="Arial"/>
                <w:color w:val="000000"/>
                <w:sz w:val="18"/>
                <w:szCs w:val="18"/>
                <w:lang w:eastAsia="nl-NL"/>
              </w:rPr>
              <w:t>100%</w:t>
            </w:r>
          </w:p>
        </w:tc>
        <w:tc>
          <w:tcPr>
            <w:tcW w:w="2000" w:type="dxa"/>
            <w:tcBorders>
              <w:top w:val="nil"/>
              <w:left w:val="nil"/>
              <w:bottom w:val="single" w:sz="8" w:space="0" w:color="auto"/>
              <w:right w:val="single" w:sz="8" w:space="0" w:color="auto"/>
            </w:tcBorders>
            <w:shd w:val="clear" w:color="auto" w:fill="auto"/>
            <w:vAlign w:val="center"/>
            <w:hideMark/>
          </w:tcPr>
          <w:p w14:paraId="61967331" w14:textId="77777777" w:rsidR="006A1849" w:rsidRPr="003067BF" w:rsidRDefault="006A1849" w:rsidP="00290D20">
            <w:pPr>
              <w:spacing w:line="240" w:lineRule="atLeast"/>
              <w:contextualSpacing/>
              <w:jc w:val="center"/>
              <w:rPr>
                <w:rFonts w:eastAsia="Times New Roman" w:cs="Arial"/>
                <w:color w:val="000000"/>
                <w:sz w:val="18"/>
                <w:szCs w:val="18"/>
                <w:lang w:eastAsia="nl-NL"/>
              </w:rPr>
            </w:pPr>
            <w:r w:rsidRPr="003067BF">
              <w:rPr>
                <w:rFonts w:eastAsia="Times New Roman" w:cs="Arial"/>
                <w:color w:val="000000"/>
                <w:sz w:val="18"/>
                <w:szCs w:val="18"/>
                <w:lang w:eastAsia="nl-NL"/>
              </w:rPr>
              <w:t>n.v.t.</w:t>
            </w:r>
          </w:p>
        </w:tc>
        <w:tc>
          <w:tcPr>
            <w:tcW w:w="2342" w:type="dxa"/>
            <w:tcBorders>
              <w:top w:val="nil"/>
              <w:left w:val="nil"/>
              <w:bottom w:val="single" w:sz="8" w:space="0" w:color="auto"/>
              <w:right w:val="single" w:sz="8" w:space="0" w:color="auto"/>
            </w:tcBorders>
            <w:shd w:val="clear" w:color="auto" w:fill="auto"/>
            <w:vAlign w:val="center"/>
            <w:hideMark/>
          </w:tcPr>
          <w:p w14:paraId="63CE16FC" w14:textId="77777777" w:rsidR="006A1849" w:rsidRPr="003067BF" w:rsidRDefault="006A1849" w:rsidP="00290D20">
            <w:pPr>
              <w:spacing w:line="240" w:lineRule="atLeast"/>
              <w:contextualSpacing/>
              <w:jc w:val="center"/>
              <w:rPr>
                <w:rFonts w:eastAsia="Times New Roman" w:cs="Arial"/>
                <w:color w:val="000000"/>
                <w:sz w:val="18"/>
                <w:szCs w:val="18"/>
                <w:lang w:eastAsia="nl-NL"/>
              </w:rPr>
            </w:pPr>
            <w:r w:rsidRPr="003067BF">
              <w:rPr>
                <w:rFonts w:eastAsia="Times New Roman" w:cs="Arial"/>
                <w:color w:val="000000"/>
                <w:sz w:val="18"/>
                <w:szCs w:val="18"/>
                <w:lang w:eastAsia="nl-NL"/>
              </w:rPr>
              <w:t>n.v.t.</w:t>
            </w:r>
          </w:p>
        </w:tc>
      </w:tr>
      <w:tr w:rsidR="006A1849" w:rsidRPr="003067BF" w14:paraId="4EDC991D" w14:textId="77777777" w:rsidTr="00290D20">
        <w:trPr>
          <w:trHeight w:val="315"/>
        </w:trPr>
        <w:tc>
          <w:tcPr>
            <w:tcW w:w="2720" w:type="dxa"/>
            <w:tcBorders>
              <w:top w:val="nil"/>
              <w:left w:val="single" w:sz="8" w:space="0" w:color="auto"/>
              <w:bottom w:val="single" w:sz="4" w:space="0" w:color="auto"/>
              <w:right w:val="single" w:sz="8" w:space="0" w:color="auto"/>
            </w:tcBorders>
            <w:shd w:val="clear" w:color="auto" w:fill="auto"/>
            <w:vAlign w:val="center"/>
            <w:hideMark/>
          </w:tcPr>
          <w:p w14:paraId="6EDF5F5B" w14:textId="77777777" w:rsidR="006A1849" w:rsidRPr="003067BF" w:rsidRDefault="006A1849" w:rsidP="00290D20">
            <w:pPr>
              <w:spacing w:line="240" w:lineRule="atLeast"/>
              <w:contextualSpacing/>
              <w:rPr>
                <w:rFonts w:eastAsia="Times New Roman" w:cs="Arial"/>
                <w:color w:val="000000"/>
                <w:sz w:val="18"/>
                <w:szCs w:val="18"/>
                <w:lang w:eastAsia="nl-NL"/>
              </w:rPr>
            </w:pPr>
            <w:r w:rsidRPr="003067BF">
              <w:rPr>
                <w:rFonts w:eastAsia="Times New Roman" w:cs="Arial"/>
                <w:color w:val="000000"/>
                <w:sz w:val="18"/>
                <w:szCs w:val="18"/>
                <w:lang w:eastAsia="nl-NL"/>
              </w:rPr>
              <w:t xml:space="preserve">Mevrouw I. van Bennekom </w:t>
            </w:r>
          </w:p>
        </w:tc>
        <w:tc>
          <w:tcPr>
            <w:tcW w:w="2000" w:type="dxa"/>
            <w:tcBorders>
              <w:top w:val="nil"/>
              <w:left w:val="nil"/>
              <w:bottom w:val="single" w:sz="4" w:space="0" w:color="auto"/>
              <w:right w:val="single" w:sz="8" w:space="0" w:color="auto"/>
            </w:tcBorders>
            <w:shd w:val="clear" w:color="auto" w:fill="auto"/>
            <w:vAlign w:val="center"/>
            <w:hideMark/>
          </w:tcPr>
          <w:p w14:paraId="0A5A1914" w14:textId="77777777" w:rsidR="006A1849" w:rsidRPr="003067BF" w:rsidRDefault="006A1849" w:rsidP="00290D20">
            <w:pPr>
              <w:spacing w:line="240" w:lineRule="atLeast"/>
              <w:contextualSpacing/>
              <w:jc w:val="center"/>
              <w:rPr>
                <w:rFonts w:eastAsia="Times New Roman" w:cs="Arial"/>
                <w:color w:val="000000"/>
                <w:sz w:val="18"/>
                <w:szCs w:val="18"/>
                <w:lang w:eastAsia="nl-NL"/>
              </w:rPr>
            </w:pPr>
            <w:r w:rsidRPr="003067BF">
              <w:rPr>
                <w:rFonts w:eastAsia="Times New Roman" w:cs="Arial"/>
                <w:color w:val="000000"/>
                <w:sz w:val="18"/>
                <w:szCs w:val="18"/>
                <w:lang w:eastAsia="nl-NL"/>
              </w:rPr>
              <w:t>100%</w:t>
            </w:r>
          </w:p>
        </w:tc>
        <w:tc>
          <w:tcPr>
            <w:tcW w:w="2000" w:type="dxa"/>
            <w:tcBorders>
              <w:top w:val="nil"/>
              <w:left w:val="nil"/>
              <w:bottom w:val="single" w:sz="4" w:space="0" w:color="auto"/>
              <w:right w:val="single" w:sz="8" w:space="0" w:color="auto"/>
            </w:tcBorders>
            <w:shd w:val="clear" w:color="auto" w:fill="auto"/>
            <w:vAlign w:val="center"/>
            <w:hideMark/>
          </w:tcPr>
          <w:p w14:paraId="3D80C0D9" w14:textId="77777777" w:rsidR="006A1849" w:rsidRPr="003067BF" w:rsidRDefault="006A1849" w:rsidP="00290D20">
            <w:pPr>
              <w:spacing w:line="240" w:lineRule="atLeast"/>
              <w:contextualSpacing/>
              <w:jc w:val="center"/>
              <w:rPr>
                <w:rFonts w:eastAsia="Times New Roman" w:cs="Arial"/>
                <w:color w:val="000000"/>
                <w:sz w:val="18"/>
                <w:szCs w:val="18"/>
                <w:lang w:eastAsia="nl-NL"/>
              </w:rPr>
            </w:pPr>
            <w:r w:rsidRPr="003067BF">
              <w:rPr>
                <w:rFonts w:eastAsia="Times New Roman" w:cs="Arial"/>
                <w:color w:val="000000"/>
                <w:sz w:val="18"/>
                <w:szCs w:val="18"/>
                <w:lang w:eastAsia="nl-NL"/>
              </w:rPr>
              <w:t>n.v.t.</w:t>
            </w:r>
          </w:p>
        </w:tc>
        <w:tc>
          <w:tcPr>
            <w:tcW w:w="2342" w:type="dxa"/>
            <w:tcBorders>
              <w:top w:val="nil"/>
              <w:left w:val="nil"/>
              <w:bottom w:val="single" w:sz="4" w:space="0" w:color="auto"/>
              <w:right w:val="single" w:sz="8" w:space="0" w:color="auto"/>
            </w:tcBorders>
            <w:shd w:val="clear" w:color="auto" w:fill="auto"/>
            <w:vAlign w:val="center"/>
            <w:hideMark/>
          </w:tcPr>
          <w:p w14:paraId="0F732199" w14:textId="77777777" w:rsidR="006A1849" w:rsidRPr="003067BF" w:rsidRDefault="006A1849" w:rsidP="00290D20">
            <w:pPr>
              <w:spacing w:line="240" w:lineRule="atLeast"/>
              <w:contextualSpacing/>
              <w:jc w:val="center"/>
              <w:rPr>
                <w:rFonts w:eastAsia="Times New Roman" w:cs="Arial"/>
                <w:color w:val="000000"/>
                <w:sz w:val="18"/>
                <w:szCs w:val="18"/>
                <w:lang w:eastAsia="nl-NL"/>
              </w:rPr>
            </w:pPr>
            <w:r w:rsidRPr="003067BF">
              <w:rPr>
                <w:rFonts w:eastAsia="Times New Roman" w:cs="Arial"/>
                <w:color w:val="000000"/>
                <w:sz w:val="18"/>
                <w:szCs w:val="18"/>
                <w:lang w:eastAsia="nl-NL"/>
              </w:rPr>
              <w:t>n.v.t.</w:t>
            </w:r>
          </w:p>
        </w:tc>
      </w:tr>
      <w:tr w:rsidR="006A1849" w:rsidRPr="003067BF" w14:paraId="64CB56D3" w14:textId="77777777" w:rsidTr="00290D20">
        <w:trPr>
          <w:trHeight w:val="315"/>
        </w:trPr>
        <w:tc>
          <w:tcPr>
            <w:tcW w:w="2720" w:type="dxa"/>
            <w:tcBorders>
              <w:top w:val="single" w:sz="4" w:space="0" w:color="auto"/>
              <w:left w:val="single" w:sz="8" w:space="0" w:color="auto"/>
              <w:bottom w:val="single" w:sz="8" w:space="0" w:color="auto"/>
              <w:right w:val="single" w:sz="8" w:space="0" w:color="auto"/>
            </w:tcBorders>
            <w:shd w:val="clear" w:color="auto" w:fill="auto"/>
            <w:vAlign w:val="center"/>
          </w:tcPr>
          <w:p w14:paraId="7FEABFA7" w14:textId="77777777" w:rsidR="006A1849" w:rsidRPr="003067BF" w:rsidRDefault="0018776E" w:rsidP="0018776E">
            <w:pPr>
              <w:spacing w:line="240" w:lineRule="atLeast"/>
              <w:contextualSpacing/>
              <w:rPr>
                <w:rFonts w:eastAsia="Times New Roman" w:cs="Arial"/>
                <w:color w:val="000000"/>
                <w:sz w:val="18"/>
                <w:szCs w:val="18"/>
                <w:lang w:eastAsia="nl-NL"/>
              </w:rPr>
            </w:pPr>
            <w:r>
              <w:rPr>
                <w:rFonts w:eastAsia="Times New Roman" w:cs="Arial"/>
                <w:color w:val="000000"/>
                <w:sz w:val="18"/>
                <w:szCs w:val="18"/>
                <w:lang w:eastAsia="nl-NL"/>
              </w:rPr>
              <w:t>De heer R. Boekhout</w:t>
            </w:r>
          </w:p>
        </w:tc>
        <w:tc>
          <w:tcPr>
            <w:tcW w:w="2000" w:type="dxa"/>
            <w:tcBorders>
              <w:top w:val="single" w:sz="4" w:space="0" w:color="auto"/>
              <w:left w:val="nil"/>
              <w:bottom w:val="single" w:sz="8" w:space="0" w:color="auto"/>
              <w:right w:val="single" w:sz="8" w:space="0" w:color="auto"/>
            </w:tcBorders>
            <w:shd w:val="clear" w:color="auto" w:fill="auto"/>
            <w:vAlign w:val="center"/>
          </w:tcPr>
          <w:p w14:paraId="6BC76CDD" w14:textId="77777777" w:rsidR="006A1849" w:rsidRPr="003067BF" w:rsidRDefault="0018776E" w:rsidP="00290D20">
            <w:pPr>
              <w:spacing w:line="240" w:lineRule="atLeast"/>
              <w:contextualSpacing/>
              <w:jc w:val="center"/>
              <w:rPr>
                <w:rFonts w:eastAsia="Times New Roman" w:cs="Arial"/>
                <w:color w:val="000000"/>
                <w:sz w:val="18"/>
                <w:szCs w:val="18"/>
                <w:lang w:eastAsia="nl-NL"/>
              </w:rPr>
            </w:pPr>
            <w:r>
              <w:rPr>
                <w:rFonts w:eastAsia="Times New Roman" w:cs="Arial"/>
                <w:color w:val="000000"/>
                <w:sz w:val="18"/>
                <w:szCs w:val="18"/>
                <w:lang w:eastAsia="nl-NL"/>
              </w:rPr>
              <w:t>100</w:t>
            </w:r>
            <w:r w:rsidR="006A1849">
              <w:rPr>
                <w:rFonts w:eastAsia="Times New Roman" w:cs="Arial"/>
                <w:color w:val="000000"/>
                <w:sz w:val="18"/>
                <w:szCs w:val="18"/>
                <w:lang w:eastAsia="nl-NL"/>
              </w:rPr>
              <w:t>%</w:t>
            </w:r>
          </w:p>
        </w:tc>
        <w:tc>
          <w:tcPr>
            <w:tcW w:w="2000" w:type="dxa"/>
            <w:tcBorders>
              <w:top w:val="single" w:sz="4" w:space="0" w:color="auto"/>
              <w:left w:val="nil"/>
              <w:bottom w:val="single" w:sz="8" w:space="0" w:color="auto"/>
              <w:right w:val="single" w:sz="8" w:space="0" w:color="auto"/>
            </w:tcBorders>
            <w:shd w:val="clear" w:color="auto" w:fill="auto"/>
            <w:vAlign w:val="center"/>
          </w:tcPr>
          <w:p w14:paraId="5CA85C96" w14:textId="77777777" w:rsidR="006A1849" w:rsidRPr="003067BF" w:rsidRDefault="006A1849" w:rsidP="00290D20">
            <w:pPr>
              <w:spacing w:line="240" w:lineRule="atLeast"/>
              <w:contextualSpacing/>
              <w:jc w:val="center"/>
              <w:rPr>
                <w:rFonts w:eastAsia="Times New Roman" w:cs="Arial"/>
                <w:color w:val="000000"/>
                <w:sz w:val="18"/>
                <w:szCs w:val="18"/>
                <w:lang w:eastAsia="nl-NL"/>
              </w:rPr>
            </w:pPr>
            <w:r>
              <w:rPr>
                <w:rFonts w:eastAsia="Times New Roman" w:cs="Arial"/>
                <w:color w:val="000000"/>
                <w:sz w:val="18"/>
                <w:szCs w:val="18"/>
                <w:lang w:eastAsia="nl-NL"/>
              </w:rPr>
              <w:t>100%</w:t>
            </w:r>
          </w:p>
        </w:tc>
        <w:tc>
          <w:tcPr>
            <w:tcW w:w="2342" w:type="dxa"/>
            <w:tcBorders>
              <w:top w:val="single" w:sz="4" w:space="0" w:color="auto"/>
              <w:left w:val="nil"/>
              <w:bottom w:val="single" w:sz="8" w:space="0" w:color="auto"/>
              <w:right w:val="single" w:sz="8" w:space="0" w:color="auto"/>
            </w:tcBorders>
            <w:shd w:val="clear" w:color="auto" w:fill="auto"/>
            <w:vAlign w:val="center"/>
          </w:tcPr>
          <w:p w14:paraId="41F4BB89" w14:textId="77777777" w:rsidR="006A1849" w:rsidRPr="003067BF" w:rsidRDefault="006A1849" w:rsidP="00290D20">
            <w:pPr>
              <w:spacing w:line="240" w:lineRule="atLeast"/>
              <w:contextualSpacing/>
              <w:jc w:val="center"/>
              <w:rPr>
                <w:rFonts w:eastAsia="Times New Roman" w:cs="Arial"/>
                <w:color w:val="000000"/>
                <w:sz w:val="18"/>
                <w:szCs w:val="18"/>
                <w:lang w:eastAsia="nl-NL"/>
              </w:rPr>
            </w:pPr>
            <w:r>
              <w:rPr>
                <w:rFonts w:eastAsia="Times New Roman" w:cs="Arial"/>
                <w:color w:val="000000"/>
                <w:sz w:val="18"/>
                <w:szCs w:val="18"/>
                <w:lang w:eastAsia="nl-NL"/>
              </w:rPr>
              <w:t>n.v.t.</w:t>
            </w:r>
          </w:p>
        </w:tc>
      </w:tr>
    </w:tbl>
    <w:p w14:paraId="67CED79C" w14:textId="77777777" w:rsidR="00053C57" w:rsidRDefault="00053C57" w:rsidP="00391E3C"/>
    <w:p w14:paraId="0532584A" w14:textId="77777777" w:rsidR="00681560" w:rsidRPr="004860DA" w:rsidRDefault="00681560" w:rsidP="00681560">
      <w:pPr>
        <w:spacing w:line="240" w:lineRule="atLeast"/>
        <w:contextualSpacing/>
        <w:rPr>
          <w:rFonts w:eastAsia="Calibri" w:cs="Arial"/>
          <w:szCs w:val="20"/>
        </w:rPr>
      </w:pPr>
      <w:r w:rsidRPr="004860DA">
        <w:rPr>
          <w:rFonts w:eastAsia="Calibri" w:cs="Arial"/>
          <w:szCs w:val="20"/>
        </w:rPr>
        <w:t xml:space="preserve">De RvC leden zijn op </w:t>
      </w:r>
      <w:r w:rsidR="006A1849">
        <w:rPr>
          <w:rFonts w:eastAsia="Calibri" w:cs="Arial"/>
          <w:szCs w:val="20"/>
        </w:rPr>
        <w:t>de</w:t>
      </w:r>
      <w:r w:rsidRPr="004860DA">
        <w:rPr>
          <w:rFonts w:eastAsia="Calibri" w:cs="Arial"/>
          <w:szCs w:val="20"/>
        </w:rPr>
        <w:t xml:space="preserve"> verdiepingsdag allen aanwezig geweest.</w:t>
      </w:r>
    </w:p>
    <w:p w14:paraId="7771AF79" w14:textId="77777777" w:rsidR="00681560" w:rsidRPr="003067BF" w:rsidRDefault="00681560" w:rsidP="00681560">
      <w:pPr>
        <w:spacing w:line="240" w:lineRule="atLeast"/>
        <w:contextualSpacing/>
        <w:rPr>
          <w:rFonts w:eastAsia="Calibri" w:cs="Arial"/>
          <w:szCs w:val="20"/>
        </w:rPr>
      </w:pPr>
    </w:p>
    <w:p w14:paraId="5F65B5AF" w14:textId="77777777" w:rsidR="00421AAE" w:rsidRPr="00421AAE" w:rsidRDefault="00681560" w:rsidP="00421AAE">
      <w:pPr>
        <w:spacing w:line="240" w:lineRule="atLeast"/>
        <w:rPr>
          <w:rFonts w:eastAsia="Calibri" w:cs="Arial"/>
          <w:szCs w:val="20"/>
        </w:rPr>
      </w:pPr>
      <w:r w:rsidRPr="009A4D67">
        <w:rPr>
          <w:rStyle w:val="Kop2Char"/>
        </w:rPr>
        <w:t xml:space="preserve">Strategische visie </w:t>
      </w:r>
      <w:r w:rsidRPr="009A4D67">
        <w:rPr>
          <w:rStyle w:val="Kop2Char"/>
        </w:rPr>
        <w:br/>
      </w:r>
      <w:r w:rsidR="00421AAE" w:rsidRPr="00421AAE">
        <w:rPr>
          <w:rFonts w:eastAsia="Calibri" w:cs="Arial"/>
          <w:szCs w:val="20"/>
        </w:rPr>
        <w:t>De RvC hecht aan een heldere strategische visie en koers van de corporatie. In 2020 hebben wij vanuit onze missie gesproken over de doelgroepen die wij bedienen, de voorraad die daarbij hoort en de wijze waarop wij zorgen voor een goede kwaliteit van de woningen. Wij richten ons hierbij op het bewaken van de maatschappelijke doelstellingen, de financiële continuïteit van de corporatie en (het beheersen van) de risico’s die hierbij aan de orde zijn.</w:t>
      </w:r>
    </w:p>
    <w:p w14:paraId="5BF7D6CF" w14:textId="77777777" w:rsidR="0018776E" w:rsidRDefault="00421AAE" w:rsidP="00421AAE">
      <w:pPr>
        <w:spacing w:line="240" w:lineRule="atLeast"/>
        <w:rPr>
          <w:rFonts w:eastAsia="Calibri" w:cs="Arial"/>
          <w:szCs w:val="20"/>
        </w:rPr>
      </w:pPr>
      <w:r w:rsidRPr="00421AAE">
        <w:rPr>
          <w:rFonts w:eastAsia="Calibri" w:cs="Arial"/>
          <w:szCs w:val="20"/>
        </w:rPr>
        <w:t>Door de afwezigheid van de directeur-bestuurder is de visie op besturen en toezicht in 2020 nog niet verder uitgewerkt.</w:t>
      </w:r>
    </w:p>
    <w:p w14:paraId="4DF8B40A" w14:textId="77777777" w:rsidR="00015DEA" w:rsidRPr="0018776E" w:rsidRDefault="00015DEA" w:rsidP="00421AAE">
      <w:pPr>
        <w:spacing w:line="240" w:lineRule="atLeast"/>
        <w:rPr>
          <w:rFonts w:eastAsia="Calibri" w:cs="Arial"/>
          <w:szCs w:val="20"/>
        </w:rPr>
      </w:pPr>
    </w:p>
    <w:p w14:paraId="591FD29A" w14:textId="77777777" w:rsidR="00681560" w:rsidRDefault="00681560" w:rsidP="00681560">
      <w:pPr>
        <w:spacing w:line="240" w:lineRule="atLeast"/>
        <w:rPr>
          <w:rFonts w:eastAsia="Calibri" w:cs="Arial"/>
          <w:szCs w:val="20"/>
        </w:rPr>
      </w:pPr>
      <w:r w:rsidRPr="009A4D67">
        <w:rPr>
          <w:rStyle w:val="Kop2Char"/>
        </w:rPr>
        <w:t xml:space="preserve">Verbindingen </w:t>
      </w:r>
      <w:r w:rsidRPr="009A4D67">
        <w:rPr>
          <w:rStyle w:val="Kop2Char"/>
        </w:rPr>
        <w:br/>
      </w:r>
      <w:r w:rsidR="00421AAE" w:rsidRPr="00421AAE">
        <w:rPr>
          <w:rFonts w:eastAsia="Calibri" w:cs="Arial"/>
          <w:szCs w:val="20"/>
        </w:rPr>
        <w:t>In 2018 heeft de RvC goedkeuring gegeven aan het besluit van de bestuurder tot het aangaan van verbindingen met Stichting WoningNet en Stichting Woonservice Kennemerland. Beide verbindingen hebben verband met de woonruimteverdeling. Wij vinden het belangrijk dat de woningzoekenden in de regio gebruik kunnen maken van één systeem, een ruime en overzichtelijke keuze van woningen hebben en de dienstverlening daaromtrent centraal gecoördineerd wordt. De Autoriteit Woningcorporaties heeft begin 2019 toestemming gegeven voor het aangaan van de verbindingen. In juni 2019 is het Verbindingenstatuut goedgekeurd door de RvC.</w:t>
      </w:r>
    </w:p>
    <w:p w14:paraId="34DF3829" w14:textId="77777777" w:rsidR="00015DEA" w:rsidRPr="003067BF" w:rsidRDefault="00015DEA" w:rsidP="00681560">
      <w:pPr>
        <w:spacing w:line="240" w:lineRule="atLeast"/>
        <w:rPr>
          <w:rFonts w:eastAsia="Calibri" w:cs="Arial"/>
          <w:szCs w:val="20"/>
        </w:rPr>
      </w:pPr>
    </w:p>
    <w:p w14:paraId="727A4B0B" w14:textId="77777777" w:rsidR="00681560" w:rsidRDefault="00681560" w:rsidP="00681560">
      <w:pPr>
        <w:spacing w:line="240" w:lineRule="atLeast"/>
        <w:rPr>
          <w:rFonts w:eastAsia="Calibri" w:cs="Arial"/>
          <w:szCs w:val="20"/>
        </w:rPr>
      </w:pPr>
      <w:r w:rsidRPr="009A4D67">
        <w:rPr>
          <w:rStyle w:val="Kop2Char"/>
        </w:rPr>
        <w:t xml:space="preserve">Planning en controlecyclus </w:t>
      </w:r>
      <w:r w:rsidRPr="009A4D67">
        <w:rPr>
          <w:rStyle w:val="Kop2Char"/>
        </w:rPr>
        <w:br/>
      </w:r>
      <w:r w:rsidR="00421AAE" w:rsidRPr="00421AAE">
        <w:rPr>
          <w:rFonts w:eastAsia="Calibri" w:cs="Arial"/>
          <w:szCs w:val="20"/>
        </w:rPr>
        <w:t>Jaarlijks wordt aan de hand van een bedrijfsjaarplan een begroting voor het aankomende jaar en een meerjarenprognose voor de komende jaren opgesteld. De RvC ontvangt twee keer per jaar een tertiaalrapportage waarin de financiële en operationele prestaties zijn opgenomen en worden toegelicht. Tevens wordt in deze rapportages de voortgang van doelen en activiteiten beschreven. De rapportages geven een goed inzicht in de voortgang en ontwikkelingen.</w:t>
      </w:r>
    </w:p>
    <w:p w14:paraId="589DD024" w14:textId="77777777" w:rsidR="00015DEA" w:rsidRPr="003067BF" w:rsidRDefault="00015DEA" w:rsidP="00681560">
      <w:pPr>
        <w:spacing w:line="240" w:lineRule="atLeast"/>
        <w:rPr>
          <w:rFonts w:eastAsia="Calibri" w:cs="Arial"/>
          <w:szCs w:val="20"/>
        </w:rPr>
      </w:pPr>
    </w:p>
    <w:p w14:paraId="3946EBB1" w14:textId="77777777" w:rsidR="00681560" w:rsidRDefault="00681560" w:rsidP="00681560">
      <w:pPr>
        <w:spacing w:line="240" w:lineRule="atLeast"/>
        <w:rPr>
          <w:rFonts w:eastAsia="Calibri" w:cs="Arial"/>
          <w:szCs w:val="20"/>
        </w:rPr>
      </w:pPr>
      <w:r w:rsidRPr="009A4D67">
        <w:rPr>
          <w:rStyle w:val="Kop2Char"/>
        </w:rPr>
        <w:t>Aedes benchmark</w:t>
      </w:r>
      <w:r w:rsidRPr="009A4D67">
        <w:rPr>
          <w:rStyle w:val="Kop2Char"/>
        </w:rPr>
        <w:br/>
      </w:r>
      <w:r w:rsidR="00421AAE" w:rsidRPr="00421AAE">
        <w:rPr>
          <w:rFonts w:eastAsia="Calibri" w:cs="Arial"/>
          <w:szCs w:val="20"/>
        </w:rPr>
        <w:t>De analyse van de Aedes Benchmark laat zien dat we nog een aantal verbeterslagen te maken hebben. Voor bedrijfslasten behoren wij tot klasse C. De afgelopen jaren is dit al flink verbeterd (2017: €1456, 2018: €1062 en 2019 €912) en die lijn zal in de toekomst verder doorzetten. Op het onderwerp duurzaamheid scoort Woningbedrijf Velsen beneden gemiddeld, maar daar zullen de komende jaren grote verbeterstappen in worden gemaakt. Het oordeel van onze huurders is niet lager dan een 7,5. Dat stemt ons tevreden ondanks dat we daarmee behoren tot klasse C.</w:t>
      </w:r>
    </w:p>
    <w:p w14:paraId="70CCAD61" w14:textId="77777777" w:rsidR="00015DEA" w:rsidRPr="003067BF" w:rsidRDefault="00015DEA" w:rsidP="00681560">
      <w:pPr>
        <w:spacing w:line="240" w:lineRule="atLeast"/>
        <w:rPr>
          <w:rFonts w:eastAsia="Calibri" w:cs="Arial"/>
          <w:szCs w:val="20"/>
        </w:rPr>
      </w:pPr>
    </w:p>
    <w:p w14:paraId="77245866" w14:textId="77777777" w:rsidR="00681560" w:rsidRDefault="00681560" w:rsidP="00681560">
      <w:pPr>
        <w:spacing w:line="240" w:lineRule="atLeast"/>
        <w:rPr>
          <w:rFonts w:eastAsia="Calibri" w:cs="Arial"/>
          <w:szCs w:val="20"/>
        </w:rPr>
      </w:pPr>
      <w:r w:rsidRPr="009A4D67">
        <w:rPr>
          <w:rStyle w:val="Kop2Char"/>
        </w:rPr>
        <w:lastRenderedPageBreak/>
        <w:t xml:space="preserve">Prestatieafspraken </w:t>
      </w:r>
      <w:r w:rsidRPr="009A4D67">
        <w:rPr>
          <w:rStyle w:val="Kop2Char"/>
        </w:rPr>
        <w:br/>
      </w:r>
      <w:r w:rsidR="00421AAE" w:rsidRPr="00421AAE">
        <w:rPr>
          <w:rFonts w:eastAsia="Calibri" w:cs="Arial"/>
          <w:szCs w:val="20"/>
        </w:rPr>
        <w:t>Elk jaar maakt de corporatie prestatieafspraken, op basis van het eigen ‘bod’. Bij de realisatie van onze opgave in de voorraad hebben wij de gemeente Velsen hard nodig. De bestuurder maakt op dit gebied procesafspraken waarmee de procedures en capaciteit, inzet van ambtenaren en onze medewerkers, zijn geborgd. In december 2020 stelde de bestuurder de Prestatieafspraken 2021 -2024 en de jaarafspraken voor 2021 vast met de gemeente Velsen, Velison Wonen, Brederode Wonen en de huurdersraden.</w:t>
      </w:r>
    </w:p>
    <w:p w14:paraId="48602C21" w14:textId="77777777" w:rsidR="00015DEA" w:rsidRDefault="00015DEA" w:rsidP="00681560">
      <w:pPr>
        <w:spacing w:line="240" w:lineRule="atLeast"/>
        <w:rPr>
          <w:rFonts w:eastAsia="Calibri" w:cs="Arial"/>
          <w:szCs w:val="20"/>
        </w:rPr>
      </w:pPr>
    </w:p>
    <w:p w14:paraId="2C89B732" w14:textId="77777777" w:rsidR="00681560" w:rsidRPr="008038BD" w:rsidRDefault="00681560" w:rsidP="009A4D67">
      <w:pPr>
        <w:pStyle w:val="Kop2"/>
        <w:rPr>
          <w:rFonts w:eastAsia="Times New Roman"/>
        </w:rPr>
      </w:pPr>
      <w:bookmarkStart w:id="22" w:name="_Toc32935119"/>
      <w:r w:rsidRPr="008038BD">
        <w:rPr>
          <w:rFonts w:eastAsia="Times New Roman"/>
        </w:rPr>
        <w:t>De RvC als klankbord en adviseur voor de bestuurder</w:t>
      </w:r>
      <w:bookmarkEnd w:id="22"/>
    </w:p>
    <w:p w14:paraId="3A45BE66" w14:textId="77777777" w:rsidR="00681560" w:rsidRDefault="00DA7015" w:rsidP="00681560">
      <w:pPr>
        <w:spacing w:line="240" w:lineRule="atLeast"/>
        <w:rPr>
          <w:rFonts w:eastAsia="Calibri" w:cs="Arial"/>
          <w:szCs w:val="20"/>
        </w:rPr>
      </w:pPr>
      <w:r w:rsidRPr="00DA7015">
        <w:rPr>
          <w:rFonts w:eastAsia="Calibri" w:cs="Arial"/>
          <w:szCs w:val="20"/>
        </w:rPr>
        <w:t>Een van de taken van de RvC is het uitoefenen van de signaal- en klankbordfunctie voor het bestuur. De commissarissen moeten, zowel individueel  als collectief, in staat zijn het bestuur te begeleiden, adviseren en waar nodig een spiegel voor te houden. De klankbordfunctie kan gevraagd en ongevraagd worden uitgeoefend. De RvC en de auditcommissie functioneerden in 2020 onder andere als klankbord bij de strategie voor het zorgvastgoed/wonen en zorg, de ontwikkeling van de organisatie, de Waal-/ Dolfijnstraat en de voorbereiding van het ondernemingsplan. Daarnaast functioneerde de auditcommissie als klankbord bij het fiscaal statuut, het risicomanagement en de investeringsbesluiten.</w:t>
      </w:r>
    </w:p>
    <w:p w14:paraId="20A6229A" w14:textId="77777777" w:rsidR="00015DEA" w:rsidRPr="004860DA" w:rsidRDefault="00015DEA" w:rsidP="00681560">
      <w:pPr>
        <w:spacing w:line="240" w:lineRule="atLeast"/>
        <w:rPr>
          <w:rFonts w:eastAsia="Calibri" w:cs="Arial"/>
          <w:szCs w:val="20"/>
        </w:rPr>
      </w:pPr>
    </w:p>
    <w:p w14:paraId="208A35BB" w14:textId="77777777" w:rsidR="007C57C8" w:rsidRDefault="00681560" w:rsidP="009A4D67">
      <w:pPr>
        <w:pStyle w:val="Kop2"/>
        <w:rPr>
          <w:rFonts w:eastAsia="Times New Roman"/>
        </w:rPr>
      </w:pPr>
      <w:bookmarkStart w:id="23" w:name="_Toc32935120"/>
      <w:r w:rsidRPr="008038BD">
        <w:rPr>
          <w:rFonts w:eastAsia="Times New Roman"/>
        </w:rPr>
        <w:t>De RvC als werkgever</w:t>
      </w:r>
      <w:bookmarkEnd w:id="23"/>
    </w:p>
    <w:p w14:paraId="713BFADB" w14:textId="77777777" w:rsidR="00681560" w:rsidRDefault="00681560" w:rsidP="00681560">
      <w:pPr>
        <w:spacing w:line="240" w:lineRule="atLeast"/>
        <w:rPr>
          <w:rFonts w:eastAsia="Calibri" w:cs="Arial"/>
          <w:szCs w:val="20"/>
        </w:rPr>
      </w:pPr>
      <w:r w:rsidRPr="004860DA">
        <w:rPr>
          <w:rFonts w:eastAsia="Calibri" w:cs="Arial"/>
          <w:szCs w:val="20"/>
        </w:rPr>
        <w:t xml:space="preserve">De RvC benoemt het bestuur en beoordeelt het functioneren. Van daaruit heeft zij ook de rol als werkgever. </w:t>
      </w:r>
    </w:p>
    <w:p w14:paraId="25139F0B" w14:textId="77777777" w:rsidR="00015DEA" w:rsidRPr="004860DA" w:rsidRDefault="00015DEA" w:rsidP="00681560">
      <w:pPr>
        <w:spacing w:line="240" w:lineRule="atLeast"/>
        <w:rPr>
          <w:rFonts w:eastAsia="Calibri" w:cs="Arial"/>
          <w:szCs w:val="20"/>
        </w:rPr>
      </w:pPr>
    </w:p>
    <w:p w14:paraId="7CC929A8" w14:textId="77777777" w:rsidR="00681560" w:rsidRDefault="00681560" w:rsidP="00681560">
      <w:pPr>
        <w:spacing w:line="240" w:lineRule="atLeast"/>
        <w:rPr>
          <w:rFonts w:eastAsia="Calibri" w:cs="Arial"/>
          <w:szCs w:val="20"/>
        </w:rPr>
      </w:pPr>
      <w:r w:rsidRPr="009A4D67">
        <w:rPr>
          <w:rStyle w:val="Kop2Char"/>
        </w:rPr>
        <w:t>Invulling van de werkgeversrol</w:t>
      </w:r>
      <w:r w:rsidRPr="009A4D67">
        <w:rPr>
          <w:rStyle w:val="Kop2Char"/>
        </w:rPr>
        <w:br/>
      </w:r>
      <w:r w:rsidR="00DA7015" w:rsidRPr="00DA7015">
        <w:rPr>
          <w:rFonts w:eastAsia="Calibri" w:cs="Arial"/>
          <w:szCs w:val="20"/>
        </w:rPr>
        <w:t>De uitvoering van de werkgeversrol voor de bestuurder vindt primair plaats door de remuneratiecommissie. De commissie vraagt daartoe input bij de andere RvC leden, het management van de corporatie rapporteert over de gesprekken die met de bestuurder worden gehouden en welke afspraken worden gemaakt en adviseert over te nemen besluiten. De commissie wordt ambtelijk ondersteund door de bestuurssecretaris.</w:t>
      </w:r>
    </w:p>
    <w:p w14:paraId="4C5008DE" w14:textId="77777777" w:rsidR="00015DEA" w:rsidRPr="003067BF" w:rsidRDefault="00015DEA" w:rsidP="00681560">
      <w:pPr>
        <w:spacing w:line="240" w:lineRule="atLeast"/>
        <w:rPr>
          <w:rFonts w:eastAsia="Calibri" w:cs="Arial"/>
          <w:szCs w:val="20"/>
        </w:rPr>
      </w:pPr>
    </w:p>
    <w:p w14:paraId="357109C9" w14:textId="77777777" w:rsidR="00681560" w:rsidRDefault="00681560" w:rsidP="00681560">
      <w:pPr>
        <w:spacing w:line="240" w:lineRule="atLeast"/>
        <w:rPr>
          <w:rFonts w:eastAsia="Calibri" w:cs="Arial"/>
          <w:szCs w:val="20"/>
        </w:rPr>
      </w:pPr>
      <w:r w:rsidRPr="009A4D67">
        <w:rPr>
          <w:rStyle w:val="Kop2Char"/>
        </w:rPr>
        <w:t>Beoordelingsbeleid bestuurder</w:t>
      </w:r>
      <w:r w:rsidRPr="009A4D67">
        <w:rPr>
          <w:rStyle w:val="Kop2Char"/>
        </w:rPr>
        <w:br/>
      </w:r>
      <w:r w:rsidR="00DA7015" w:rsidRPr="00DA7015">
        <w:rPr>
          <w:rFonts w:eastAsia="Calibri" w:cs="Arial"/>
          <w:szCs w:val="20"/>
        </w:rPr>
        <w:t>Twee keer per jaar spreekt de remuneratiecommissie met de bestuurder over het functioneren. Een functioneringsgesprek in het voorjaar en een beoordelingsgesprek in het najaar waarbij tevens afspraken worden gemaakt voor het komende jaar. Bij de gesprekken gebruikt de commissie het beoordelingsbeleid dat in 2018 is opgesteld en het daarop gebaseerde beoordelingsformulier. Voor het functioneringsgesprek wordt de 360 graden feedback toegepast en vooraf input gevraagd aan de andere RvC leden, het management en de Ondernemingsraad.</w:t>
      </w:r>
    </w:p>
    <w:p w14:paraId="4C913564" w14:textId="77777777" w:rsidR="00015DEA" w:rsidRPr="003067BF" w:rsidRDefault="00015DEA" w:rsidP="00681560">
      <w:pPr>
        <w:spacing w:line="240" w:lineRule="atLeast"/>
        <w:rPr>
          <w:rFonts w:eastAsia="Calibri" w:cs="Arial"/>
          <w:szCs w:val="20"/>
        </w:rPr>
      </w:pPr>
    </w:p>
    <w:p w14:paraId="79BA2134" w14:textId="77777777" w:rsidR="00681560" w:rsidRDefault="00247812" w:rsidP="00681560">
      <w:pPr>
        <w:spacing w:line="240" w:lineRule="atLeast"/>
        <w:rPr>
          <w:rFonts w:eastAsia="Calibri" w:cs="Arial"/>
          <w:szCs w:val="20"/>
        </w:rPr>
      </w:pPr>
      <w:r w:rsidRPr="009A4D67">
        <w:rPr>
          <w:rStyle w:val="Kop2Char"/>
        </w:rPr>
        <w:t>Beoordeling bestuurder 2020</w:t>
      </w:r>
      <w:r w:rsidR="00681560" w:rsidRPr="009A4D67">
        <w:rPr>
          <w:rStyle w:val="Kop2Char"/>
        </w:rPr>
        <w:br/>
      </w:r>
      <w:r w:rsidR="00DA7015" w:rsidRPr="00DA7015">
        <w:rPr>
          <w:rFonts w:eastAsia="Calibri" w:cs="Arial"/>
          <w:szCs w:val="20"/>
        </w:rPr>
        <w:t>In 2020 heeft geen beoordelingsgesprek plaats kunnen vinden, omdat de directeur-bestuurder in augustus uitviel. Het functioneringsgesprek is wel gevoerd.</w:t>
      </w:r>
    </w:p>
    <w:p w14:paraId="7498CCF6" w14:textId="77777777" w:rsidR="00015DEA" w:rsidRPr="003067BF" w:rsidRDefault="00015DEA" w:rsidP="00681560">
      <w:pPr>
        <w:spacing w:line="240" w:lineRule="atLeast"/>
        <w:rPr>
          <w:rFonts w:eastAsia="Calibri" w:cs="Arial"/>
          <w:szCs w:val="20"/>
        </w:rPr>
      </w:pPr>
    </w:p>
    <w:p w14:paraId="24FBE9FD" w14:textId="77777777" w:rsidR="00681560" w:rsidRDefault="00681560" w:rsidP="00681560">
      <w:pPr>
        <w:spacing w:line="240" w:lineRule="atLeast"/>
        <w:rPr>
          <w:rFonts w:eastAsia="Calibri" w:cs="Arial"/>
          <w:szCs w:val="20"/>
        </w:rPr>
      </w:pPr>
      <w:r w:rsidRPr="009A4D67">
        <w:rPr>
          <w:rStyle w:val="Kop2Char"/>
        </w:rPr>
        <w:t xml:space="preserve">Nevenfunctie bestuurder </w:t>
      </w:r>
      <w:r w:rsidRPr="009A4D67">
        <w:rPr>
          <w:rStyle w:val="Kop2Char"/>
        </w:rPr>
        <w:br/>
      </w:r>
      <w:r w:rsidR="00DA7015" w:rsidRPr="00DA7015">
        <w:rPr>
          <w:rFonts w:eastAsia="Calibri" w:cs="Arial"/>
          <w:szCs w:val="20"/>
        </w:rPr>
        <w:t>De bestuurder is bestuurslid bij de Stichting Woonservice, de organisatie voor regionale woonruimteverdeling. Deze nevenfunctie vloeit voort uit de verbinding die Woningbedrijf Velsen is aangegaan met Woonservice.</w:t>
      </w:r>
    </w:p>
    <w:p w14:paraId="6F4C42AF" w14:textId="77777777" w:rsidR="00015DEA" w:rsidRDefault="00015DEA" w:rsidP="00681560">
      <w:pPr>
        <w:spacing w:line="240" w:lineRule="atLeast"/>
        <w:rPr>
          <w:rFonts w:eastAsia="Calibri" w:cs="Arial"/>
          <w:szCs w:val="20"/>
        </w:rPr>
      </w:pPr>
    </w:p>
    <w:p w14:paraId="5BA7211E" w14:textId="77777777" w:rsidR="00DA7015" w:rsidRPr="00DA7015" w:rsidRDefault="00681560" w:rsidP="00DA7015">
      <w:pPr>
        <w:rPr>
          <w:rFonts w:eastAsia="Calibri" w:cs="Arial"/>
          <w:szCs w:val="20"/>
        </w:rPr>
      </w:pPr>
      <w:r w:rsidRPr="009A4D67">
        <w:rPr>
          <w:rStyle w:val="Kop2Char"/>
        </w:rPr>
        <w:lastRenderedPageBreak/>
        <w:t xml:space="preserve">Beloningsbeleid </w:t>
      </w:r>
      <w:r w:rsidRPr="009A4D67">
        <w:rPr>
          <w:rStyle w:val="Kop2Char"/>
        </w:rPr>
        <w:br/>
      </w:r>
      <w:r w:rsidR="00DA7015" w:rsidRPr="00DA7015">
        <w:rPr>
          <w:rFonts w:eastAsia="Calibri" w:cs="Arial"/>
          <w:szCs w:val="20"/>
        </w:rPr>
        <w:t xml:space="preserve">De beoordeling is de basis voor het al dan niet toekennen van salarisverhogingen aan de bestuurder. Het beloningsbeleid, eveneens in 2018 vastgesteld, wordt bepaald door de Wet Normering Topinkomens (WNT). De WNT stelt een wettelijk maximum aan de bezoldiging van de bestuurder. Woningbedrijf Velsen is ingedeeld in bezoldigingsklasse F.  De RvC verstrekt de bestuurder, binnen dit kader een vast jaarinkomen, 8% vakantietoeslag, een leaseauto (alleen Rogier van der Laan) en het werkgeversaandeel pensioenpremies SPW. </w:t>
      </w:r>
    </w:p>
    <w:p w14:paraId="35AE6B51" w14:textId="77777777" w:rsidR="00DA7015" w:rsidRPr="00DA7015" w:rsidRDefault="00DA7015" w:rsidP="00DA7015">
      <w:pPr>
        <w:rPr>
          <w:rFonts w:eastAsia="Calibri" w:cs="Arial"/>
          <w:szCs w:val="20"/>
        </w:rPr>
      </w:pPr>
      <w:r w:rsidRPr="00DA7015">
        <w:rPr>
          <w:rFonts w:eastAsia="Calibri" w:cs="Arial"/>
          <w:szCs w:val="20"/>
        </w:rPr>
        <w:t xml:space="preserve">De RvC past jaarlijks, per januari van het betreffende jaar, het vaste jaarinkomen aan met het prijsindexcijfer waarmee de bezoldigingsklassen van de WNT worden verhoogd. Het laatste door de overheid gepubliceerde indexcijfer wordt hiervoor gebruikt. Jaarlijks wordt het vaste jaarinkomen hiermee aangepast. </w:t>
      </w:r>
    </w:p>
    <w:p w14:paraId="7F57E015" w14:textId="77777777" w:rsidR="00DA7015" w:rsidRPr="00DA7015" w:rsidRDefault="00DA7015" w:rsidP="00DA7015">
      <w:pPr>
        <w:rPr>
          <w:rFonts w:eastAsia="Calibri" w:cs="Arial"/>
          <w:szCs w:val="20"/>
        </w:rPr>
      </w:pPr>
      <w:r w:rsidRPr="00DA7015">
        <w:rPr>
          <w:rFonts w:eastAsia="Calibri" w:cs="Arial"/>
          <w:szCs w:val="20"/>
        </w:rPr>
        <w:t xml:space="preserve">Bij normaal functioneren wordt in lijn met de cao woondiensten (artikel 4.9) het vaste jaarinkomen, naast de indexering, aangepast tot de maximale WNT norm bereikt is. Uitzondering op dit artikel is de zespuntsschaal, in de cao een vierpuntsschaal. De beoordelingen slecht/matig en normaal/goed zijn uit elkaar gehaald.  </w:t>
      </w:r>
    </w:p>
    <w:p w14:paraId="693C87C7" w14:textId="77777777" w:rsidR="00391E3C" w:rsidRDefault="00DA7015">
      <w:pPr>
        <w:rPr>
          <w:rFonts w:eastAsia="Calibri" w:cs="Arial"/>
          <w:szCs w:val="20"/>
        </w:rPr>
      </w:pPr>
      <w:r w:rsidRPr="00DA7015">
        <w:rPr>
          <w:rFonts w:eastAsia="Calibri" w:cs="Arial"/>
          <w:szCs w:val="20"/>
        </w:rPr>
        <w:t>Voor de informatie over de bezoldiging van de bestuurder wordt verwezen naar het betreffende overzicht in de jaarrekening.</w:t>
      </w:r>
      <w:bookmarkStart w:id="24" w:name="_Toc32935121"/>
    </w:p>
    <w:p w14:paraId="5231CAC3" w14:textId="77777777" w:rsidR="00015DEA" w:rsidRPr="00015DEA" w:rsidRDefault="00015DEA">
      <w:pPr>
        <w:rPr>
          <w:rFonts w:eastAsia="Calibri" w:cs="Arial"/>
          <w:szCs w:val="20"/>
        </w:rPr>
      </w:pPr>
    </w:p>
    <w:p w14:paraId="5B3C8324" w14:textId="77777777" w:rsidR="00681560" w:rsidRDefault="00681560" w:rsidP="009A4D67">
      <w:pPr>
        <w:pStyle w:val="Kop2"/>
        <w:rPr>
          <w:rFonts w:eastAsia="Calibri"/>
        </w:rPr>
      </w:pPr>
      <w:r>
        <w:rPr>
          <w:rFonts w:eastAsia="Times New Roman"/>
        </w:rPr>
        <w:t>Activiteiten van de RvC in 20</w:t>
      </w:r>
      <w:bookmarkEnd w:id="24"/>
      <w:r w:rsidR="00640069">
        <w:rPr>
          <w:rFonts w:eastAsia="Times New Roman"/>
        </w:rPr>
        <w:t>20</w:t>
      </w:r>
    </w:p>
    <w:p w14:paraId="3B7FCFEC" w14:textId="77777777" w:rsidR="00EF041D" w:rsidRDefault="00EF041D" w:rsidP="004860DA">
      <w:pPr>
        <w:rPr>
          <w:rFonts w:eastAsia="Calibri" w:cs="Arial"/>
          <w:szCs w:val="20"/>
        </w:rPr>
      </w:pPr>
      <w:r w:rsidRPr="00EF041D">
        <w:rPr>
          <w:rFonts w:eastAsia="Calibri" w:cs="Arial"/>
          <w:szCs w:val="20"/>
        </w:rPr>
        <w:t xml:space="preserve">Om de taak goed te kunnen vervullen vergadert de RvC, hebben wij verdiepingsdagen, excursies en zorgen wij goed voor onze eigen deskundigheidsbevordering. Wij laten ons goed informeren over de (maatschappelijke) prestaties en financiële resultaten van Woningbedrijf Velsen. Dit mede in relatie tot de doelstellingen van de corporatie, de ontwikkelingen intern en extern en de wensen en behoeften van belanghebbenden. Ook met </w:t>
      </w:r>
      <w:r w:rsidR="0052329B">
        <w:rPr>
          <w:rFonts w:eastAsia="Calibri" w:cs="Arial"/>
          <w:szCs w:val="20"/>
        </w:rPr>
        <w:t>belanghebbenden</w:t>
      </w:r>
      <w:r w:rsidRPr="00EF041D">
        <w:rPr>
          <w:rFonts w:eastAsia="Calibri" w:cs="Arial"/>
          <w:szCs w:val="20"/>
        </w:rPr>
        <w:t xml:space="preserve"> als de Huurdersraad en de accountant is in 2020 contact geweest om informatie uit te wisselen.</w:t>
      </w:r>
    </w:p>
    <w:p w14:paraId="31587464" w14:textId="77777777" w:rsidR="00015DEA" w:rsidRDefault="00015DEA" w:rsidP="004860DA">
      <w:pPr>
        <w:rPr>
          <w:rFonts w:eastAsia="Calibri" w:cs="Arial"/>
          <w:szCs w:val="20"/>
        </w:rPr>
      </w:pPr>
    </w:p>
    <w:p w14:paraId="2975EA22" w14:textId="77777777" w:rsidR="00EF041D" w:rsidRPr="00EF041D" w:rsidRDefault="006D74A2" w:rsidP="00EF041D">
      <w:pPr>
        <w:rPr>
          <w:rFonts w:eastAsia="Calibri" w:cs="Arial"/>
          <w:szCs w:val="20"/>
        </w:rPr>
      </w:pPr>
      <w:r w:rsidRPr="009A4D67">
        <w:rPr>
          <w:rStyle w:val="Kop2Char"/>
        </w:rPr>
        <w:t>Vergaderingen in 2020</w:t>
      </w:r>
      <w:r w:rsidR="00681560" w:rsidRPr="009A4D67">
        <w:rPr>
          <w:rStyle w:val="Kop2Char"/>
        </w:rPr>
        <w:br/>
      </w:r>
      <w:r w:rsidR="00EF041D" w:rsidRPr="00EF041D">
        <w:rPr>
          <w:rFonts w:eastAsia="Calibri" w:cs="Arial"/>
          <w:szCs w:val="20"/>
        </w:rPr>
        <w:t>In het verslagjaar heeft de RvC negen keer vergaderd. Daarnaast waren er in het voor- en najaar separate overleggen met de Ondernemingsraad en de Huurdersraad. Bij het najaarsoverleg was de bestuurder aanwezig. Er is één verdiepingsdag geweest. Een excursie heeft door het Coronavirus niet plaatsgevonden. In augustus en september hebben vier ingelaste vergaderingen plaatsgevonden in verband met het uitvallen van de directeur-bestuurder.</w:t>
      </w:r>
    </w:p>
    <w:p w14:paraId="2BA3F0F8" w14:textId="77777777" w:rsidR="00EF041D" w:rsidRPr="00EF041D" w:rsidRDefault="00EF041D" w:rsidP="00EF041D">
      <w:pPr>
        <w:rPr>
          <w:rFonts w:eastAsia="Calibri" w:cs="Arial"/>
          <w:szCs w:val="20"/>
        </w:rPr>
      </w:pPr>
      <w:r w:rsidRPr="00EF041D">
        <w:rPr>
          <w:rFonts w:eastAsia="Calibri" w:cs="Arial"/>
          <w:szCs w:val="20"/>
        </w:rPr>
        <w:t xml:space="preserve">Voorafgaand aan de reguliere vergadering vergadert de RvC zonder de bestuurder. Zo kunnen de leden vaststellen wat de belangrijke gesprekspunten zijn in de vergadering met het bestuur. </w:t>
      </w:r>
    </w:p>
    <w:p w14:paraId="4B603309" w14:textId="77777777" w:rsidR="00681560" w:rsidRDefault="00EF041D" w:rsidP="00EF041D">
      <w:pPr>
        <w:rPr>
          <w:rFonts w:eastAsia="Calibri" w:cs="Arial"/>
          <w:szCs w:val="20"/>
        </w:rPr>
      </w:pPr>
      <w:r w:rsidRPr="00EF041D">
        <w:rPr>
          <w:rFonts w:eastAsia="Calibri" w:cs="Arial"/>
          <w:szCs w:val="20"/>
        </w:rPr>
        <w:t>De voorzitter heeft daags voor het verzenden van de agendastukken aan RvC leden een overleg met de bestuurder over de agenda. Wanneer nodig, hebben de voorzitter en de bestuurder tussen de formele vergaderingen door contact over de bedrijfsvoering dan wel actuele ontwikkelingen.</w:t>
      </w:r>
    </w:p>
    <w:p w14:paraId="4492AB0C" w14:textId="77777777" w:rsidR="00015DEA" w:rsidRPr="004860DA" w:rsidRDefault="00015DEA" w:rsidP="00EF041D">
      <w:pPr>
        <w:rPr>
          <w:rFonts w:eastAsia="Calibri" w:cs="Arial"/>
          <w:szCs w:val="20"/>
        </w:rPr>
      </w:pPr>
    </w:p>
    <w:p w14:paraId="49B8CFD7" w14:textId="77777777" w:rsidR="00681560" w:rsidRDefault="00681560" w:rsidP="009A4D67">
      <w:pPr>
        <w:pStyle w:val="Kop2"/>
        <w:rPr>
          <w:rFonts w:eastAsia="Calibri"/>
        </w:rPr>
      </w:pPr>
      <w:r w:rsidRPr="00CC43D4">
        <w:rPr>
          <w:rFonts w:eastAsia="Calibri"/>
        </w:rPr>
        <w:t xml:space="preserve">Overzicht </w:t>
      </w:r>
      <w:r w:rsidR="002569B6">
        <w:rPr>
          <w:rFonts w:eastAsia="Calibri"/>
        </w:rPr>
        <w:t>geagendeerde onderwerpen in 2020</w:t>
      </w:r>
    </w:p>
    <w:tbl>
      <w:tblPr>
        <w:tblW w:w="9072" w:type="dxa"/>
        <w:tblInd w:w="-10" w:type="dxa"/>
        <w:tblLayout w:type="fixed"/>
        <w:tblCellMar>
          <w:left w:w="0" w:type="dxa"/>
          <w:right w:w="0" w:type="dxa"/>
        </w:tblCellMar>
        <w:tblLook w:val="0000" w:firstRow="0" w:lastRow="0" w:firstColumn="0" w:lastColumn="0" w:noHBand="0" w:noVBand="0"/>
      </w:tblPr>
      <w:tblGrid>
        <w:gridCol w:w="2268"/>
        <w:gridCol w:w="6804"/>
      </w:tblGrid>
      <w:tr w:rsidR="00EF041D" w:rsidRPr="00853201" w14:paraId="62366A63" w14:textId="77777777" w:rsidTr="00642E1B">
        <w:trPr>
          <w:trHeight w:val="274"/>
          <w:tblHeader/>
        </w:trPr>
        <w:tc>
          <w:tcPr>
            <w:tcW w:w="2268" w:type="dxa"/>
            <w:tcBorders>
              <w:top w:val="single" w:sz="4" w:space="0" w:color="000000"/>
              <w:left w:val="single" w:sz="8" w:space="0" w:color="000000"/>
              <w:bottom w:val="single" w:sz="8" w:space="0" w:color="000000"/>
              <w:right w:val="single" w:sz="8" w:space="0" w:color="000000"/>
            </w:tcBorders>
            <w:shd w:val="clear" w:color="auto" w:fill="0070C0"/>
          </w:tcPr>
          <w:p w14:paraId="520A34D6" w14:textId="77777777" w:rsidR="00EF041D" w:rsidRPr="00853201" w:rsidRDefault="00EF041D" w:rsidP="00642E1B">
            <w:pPr>
              <w:spacing w:line="240" w:lineRule="atLeast"/>
              <w:rPr>
                <w:rFonts w:eastAsia="Calibri" w:cs="Arial"/>
                <w:b/>
                <w:bCs/>
                <w:color w:val="FFFFFF" w:themeColor="background1"/>
                <w:szCs w:val="20"/>
              </w:rPr>
            </w:pPr>
            <w:r w:rsidRPr="00853201">
              <w:rPr>
                <w:rFonts w:eastAsia="Calibri" w:cs="Arial"/>
                <w:b/>
                <w:bCs/>
                <w:color w:val="FFFFFF" w:themeColor="background1"/>
                <w:szCs w:val="20"/>
              </w:rPr>
              <w:t xml:space="preserve">Onderwerpen </w:t>
            </w:r>
          </w:p>
        </w:tc>
        <w:tc>
          <w:tcPr>
            <w:tcW w:w="6804" w:type="dxa"/>
            <w:tcBorders>
              <w:top w:val="single" w:sz="4" w:space="0" w:color="000000"/>
              <w:bottom w:val="single" w:sz="8" w:space="0" w:color="000000"/>
              <w:right w:val="single" w:sz="8" w:space="0" w:color="000000"/>
            </w:tcBorders>
            <w:shd w:val="clear" w:color="auto" w:fill="0070C0"/>
          </w:tcPr>
          <w:p w14:paraId="6C99C563" w14:textId="77777777" w:rsidR="00EF041D" w:rsidRPr="00853201" w:rsidRDefault="00EF041D" w:rsidP="00642E1B">
            <w:pPr>
              <w:spacing w:line="240" w:lineRule="atLeast"/>
              <w:rPr>
                <w:rFonts w:eastAsia="Calibri" w:cs="Arial"/>
                <w:color w:val="FFFFFF" w:themeColor="background1"/>
                <w:szCs w:val="20"/>
              </w:rPr>
            </w:pPr>
            <w:r w:rsidRPr="00853201">
              <w:rPr>
                <w:rFonts w:eastAsia="Calibri" w:cs="Arial"/>
                <w:b/>
                <w:bCs/>
                <w:color w:val="FFFFFF" w:themeColor="background1"/>
                <w:szCs w:val="20"/>
              </w:rPr>
              <w:t xml:space="preserve">Toelichting </w:t>
            </w:r>
          </w:p>
        </w:tc>
      </w:tr>
      <w:tr w:rsidR="00EF041D" w:rsidRPr="003067BF" w14:paraId="38A623F1" w14:textId="77777777" w:rsidTr="00642E1B">
        <w:trPr>
          <w:trHeight w:val="274"/>
        </w:trPr>
        <w:tc>
          <w:tcPr>
            <w:tcW w:w="2268" w:type="dxa"/>
            <w:tcBorders>
              <w:top w:val="single" w:sz="8" w:space="0" w:color="000000"/>
              <w:left w:val="single" w:sz="8" w:space="0" w:color="000000"/>
              <w:bottom w:val="single" w:sz="4" w:space="0" w:color="000000"/>
              <w:right w:val="single" w:sz="8" w:space="0" w:color="000000"/>
            </w:tcBorders>
            <w:shd w:val="clear" w:color="auto" w:fill="auto"/>
          </w:tcPr>
          <w:p w14:paraId="5C9C48E1" w14:textId="77777777" w:rsidR="00EF041D" w:rsidRPr="003067BF" w:rsidRDefault="00EF041D" w:rsidP="00642E1B">
            <w:pPr>
              <w:spacing w:line="240" w:lineRule="atLeast"/>
              <w:rPr>
                <w:rFonts w:eastAsia="Calibri" w:cs="Arial"/>
                <w:sz w:val="18"/>
                <w:szCs w:val="18"/>
              </w:rPr>
            </w:pPr>
            <w:r w:rsidRPr="003067BF">
              <w:rPr>
                <w:rFonts w:eastAsia="Calibri" w:cs="Arial"/>
                <w:sz w:val="18"/>
                <w:szCs w:val="18"/>
              </w:rPr>
              <w:t xml:space="preserve">Strategie </w:t>
            </w:r>
          </w:p>
        </w:tc>
        <w:tc>
          <w:tcPr>
            <w:tcW w:w="6804" w:type="dxa"/>
            <w:tcBorders>
              <w:top w:val="single" w:sz="8" w:space="0" w:color="000000"/>
              <w:bottom w:val="single" w:sz="4" w:space="0" w:color="000000"/>
              <w:right w:val="single" w:sz="8" w:space="0" w:color="000000"/>
            </w:tcBorders>
            <w:shd w:val="clear" w:color="auto" w:fill="auto"/>
          </w:tcPr>
          <w:p w14:paraId="72A4D5AC" w14:textId="77777777" w:rsidR="00EF041D" w:rsidRPr="003067BF" w:rsidRDefault="00EF041D" w:rsidP="00642E1B">
            <w:pPr>
              <w:spacing w:line="240" w:lineRule="atLeast"/>
              <w:rPr>
                <w:rFonts w:eastAsia="Calibri" w:cs="Arial"/>
                <w:sz w:val="18"/>
                <w:szCs w:val="18"/>
              </w:rPr>
            </w:pPr>
            <w:r>
              <w:rPr>
                <w:rFonts w:eastAsia="Calibri" w:cs="Arial"/>
                <w:sz w:val="18"/>
                <w:szCs w:val="18"/>
              </w:rPr>
              <w:t>B</w:t>
            </w:r>
            <w:r w:rsidRPr="003067BF">
              <w:rPr>
                <w:rFonts w:eastAsia="Calibri" w:cs="Arial"/>
                <w:sz w:val="18"/>
                <w:szCs w:val="18"/>
              </w:rPr>
              <w:t>estuursver</w:t>
            </w:r>
            <w:r>
              <w:rPr>
                <w:rFonts w:eastAsia="Calibri" w:cs="Arial"/>
                <w:sz w:val="18"/>
                <w:szCs w:val="18"/>
              </w:rPr>
              <w:t>slag 2019, bedrijfsjaarplan 2021</w:t>
            </w:r>
            <w:r w:rsidRPr="003067BF">
              <w:rPr>
                <w:rFonts w:eastAsia="Calibri" w:cs="Arial"/>
                <w:sz w:val="18"/>
                <w:szCs w:val="18"/>
              </w:rPr>
              <w:t xml:space="preserve">, activiteitenoverzicht prestatieafspraken, voortgang actiepunten managementletter, </w:t>
            </w:r>
            <w:r>
              <w:rPr>
                <w:rFonts w:eastAsia="Calibri" w:cs="Arial"/>
                <w:sz w:val="18"/>
                <w:szCs w:val="18"/>
              </w:rPr>
              <w:t>Strategie Zorgvastgoed en strategie wonen en zorg,</w:t>
            </w:r>
            <w:r w:rsidRPr="003067BF">
              <w:rPr>
                <w:rFonts w:eastAsia="Calibri" w:cs="Arial"/>
                <w:sz w:val="18"/>
                <w:szCs w:val="18"/>
              </w:rPr>
              <w:t xml:space="preserve"> </w:t>
            </w:r>
            <w:r>
              <w:rPr>
                <w:rFonts w:eastAsia="Calibri" w:cs="Arial"/>
                <w:sz w:val="18"/>
                <w:szCs w:val="18"/>
              </w:rPr>
              <w:t>ondernemingsplan</w:t>
            </w:r>
          </w:p>
        </w:tc>
      </w:tr>
      <w:tr w:rsidR="00EF041D" w:rsidRPr="003067BF" w14:paraId="7FDC41C9" w14:textId="77777777" w:rsidTr="00642E1B">
        <w:trPr>
          <w:trHeight w:val="274"/>
        </w:trPr>
        <w:tc>
          <w:tcPr>
            <w:tcW w:w="2268" w:type="dxa"/>
            <w:tcBorders>
              <w:top w:val="single" w:sz="4" w:space="0" w:color="000000"/>
              <w:left w:val="single" w:sz="8" w:space="0" w:color="000000"/>
              <w:bottom w:val="single" w:sz="4" w:space="0" w:color="000000"/>
              <w:right w:val="single" w:sz="8" w:space="0" w:color="000000"/>
            </w:tcBorders>
            <w:shd w:val="clear" w:color="auto" w:fill="auto"/>
          </w:tcPr>
          <w:p w14:paraId="58BDA326" w14:textId="77777777" w:rsidR="00EF041D" w:rsidRPr="003067BF" w:rsidRDefault="00EF041D" w:rsidP="00642E1B">
            <w:pPr>
              <w:spacing w:line="240" w:lineRule="atLeast"/>
              <w:rPr>
                <w:rFonts w:eastAsia="Calibri" w:cs="Arial"/>
                <w:sz w:val="18"/>
                <w:szCs w:val="18"/>
              </w:rPr>
            </w:pPr>
            <w:r w:rsidRPr="003067BF">
              <w:rPr>
                <w:rFonts w:eastAsia="Calibri" w:cs="Arial"/>
                <w:sz w:val="18"/>
                <w:szCs w:val="18"/>
              </w:rPr>
              <w:t xml:space="preserve">Risicomanagement </w:t>
            </w:r>
          </w:p>
        </w:tc>
        <w:tc>
          <w:tcPr>
            <w:tcW w:w="6804" w:type="dxa"/>
            <w:tcBorders>
              <w:top w:val="single" w:sz="4" w:space="0" w:color="000000"/>
              <w:bottom w:val="single" w:sz="4" w:space="0" w:color="000000"/>
              <w:right w:val="single" w:sz="8" w:space="0" w:color="000000"/>
            </w:tcBorders>
            <w:shd w:val="clear" w:color="auto" w:fill="auto"/>
          </w:tcPr>
          <w:p w14:paraId="7E28D765" w14:textId="77777777" w:rsidR="00EF041D" w:rsidRPr="003067BF" w:rsidRDefault="00EF041D" w:rsidP="00642E1B">
            <w:pPr>
              <w:spacing w:line="240" w:lineRule="atLeast"/>
              <w:rPr>
                <w:rFonts w:eastAsia="Calibri" w:cs="Arial"/>
                <w:sz w:val="18"/>
                <w:szCs w:val="18"/>
              </w:rPr>
            </w:pPr>
            <w:r>
              <w:rPr>
                <w:rFonts w:eastAsia="Calibri" w:cs="Arial"/>
                <w:sz w:val="18"/>
                <w:szCs w:val="18"/>
              </w:rPr>
              <w:t>Risicorapportages.</w:t>
            </w:r>
          </w:p>
        </w:tc>
      </w:tr>
      <w:tr w:rsidR="00EF041D" w:rsidRPr="003067BF" w14:paraId="3F5DED61" w14:textId="77777777" w:rsidTr="00642E1B">
        <w:trPr>
          <w:trHeight w:val="274"/>
        </w:trPr>
        <w:tc>
          <w:tcPr>
            <w:tcW w:w="2268" w:type="dxa"/>
            <w:tcBorders>
              <w:top w:val="single" w:sz="4" w:space="0" w:color="000000"/>
              <w:left w:val="single" w:sz="8" w:space="0" w:color="000000"/>
              <w:bottom w:val="single" w:sz="4" w:space="0" w:color="000000"/>
              <w:right w:val="single" w:sz="8" w:space="0" w:color="000000"/>
            </w:tcBorders>
            <w:shd w:val="clear" w:color="auto" w:fill="auto"/>
          </w:tcPr>
          <w:p w14:paraId="3FD4C537" w14:textId="77777777" w:rsidR="00EF041D" w:rsidRPr="003067BF" w:rsidRDefault="00EF041D" w:rsidP="00642E1B">
            <w:pPr>
              <w:spacing w:line="240" w:lineRule="atLeast"/>
              <w:rPr>
                <w:rFonts w:eastAsia="Calibri" w:cs="Arial"/>
                <w:sz w:val="18"/>
                <w:szCs w:val="18"/>
              </w:rPr>
            </w:pPr>
            <w:r w:rsidRPr="003067BF">
              <w:rPr>
                <w:rFonts w:eastAsia="Calibri" w:cs="Arial"/>
                <w:sz w:val="18"/>
                <w:szCs w:val="18"/>
              </w:rPr>
              <w:lastRenderedPageBreak/>
              <w:t xml:space="preserve">Control </w:t>
            </w:r>
          </w:p>
        </w:tc>
        <w:tc>
          <w:tcPr>
            <w:tcW w:w="6804" w:type="dxa"/>
            <w:tcBorders>
              <w:top w:val="single" w:sz="4" w:space="0" w:color="000000"/>
              <w:bottom w:val="single" w:sz="4" w:space="0" w:color="000000"/>
              <w:right w:val="single" w:sz="8" w:space="0" w:color="000000"/>
            </w:tcBorders>
            <w:shd w:val="clear" w:color="auto" w:fill="auto"/>
          </w:tcPr>
          <w:p w14:paraId="609E98EF" w14:textId="77777777" w:rsidR="00EF041D" w:rsidRPr="003067BF" w:rsidRDefault="00EF041D" w:rsidP="00642E1B">
            <w:pPr>
              <w:spacing w:line="240" w:lineRule="atLeast"/>
              <w:rPr>
                <w:rFonts w:eastAsia="Calibri" w:cs="Arial"/>
                <w:sz w:val="18"/>
                <w:szCs w:val="18"/>
              </w:rPr>
            </w:pPr>
            <w:r>
              <w:rPr>
                <w:rFonts w:eastAsia="Calibri" w:cs="Arial"/>
                <w:sz w:val="18"/>
                <w:szCs w:val="18"/>
              </w:rPr>
              <w:t>C</w:t>
            </w:r>
            <w:r w:rsidRPr="003067BF">
              <w:rPr>
                <w:rFonts w:eastAsia="Calibri" w:cs="Arial"/>
                <w:sz w:val="18"/>
                <w:szCs w:val="18"/>
              </w:rPr>
              <w:t xml:space="preserve">ontroleplan </w:t>
            </w:r>
            <w:r>
              <w:rPr>
                <w:rFonts w:eastAsia="Calibri" w:cs="Arial"/>
                <w:sz w:val="18"/>
                <w:szCs w:val="18"/>
              </w:rPr>
              <w:t>2020 en controleopdracht aan KPMG, bevindingen uit audits</w:t>
            </w:r>
            <w:r w:rsidRPr="003067BF">
              <w:rPr>
                <w:rFonts w:eastAsia="Calibri" w:cs="Arial"/>
                <w:sz w:val="18"/>
                <w:szCs w:val="18"/>
              </w:rPr>
              <w:t>, tertiaalra</w:t>
            </w:r>
            <w:r>
              <w:rPr>
                <w:rFonts w:eastAsia="Calibri" w:cs="Arial"/>
                <w:sz w:val="18"/>
                <w:szCs w:val="18"/>
              </w:rPr>
              <w:t>pportages, jaarstukken 2019.</w:t>
            </w:r>
          </w:p>
        </w:tc>
      </w:tr>
      <w:tr w:rsidR="00EF041D" w:rsidRPr="003067BF" w14:paraId="0DD645EB" w14:textId="77777777" w:rsidTr="00642E1B">
        <w:trPr>
          <w:trHeight w:val="274"/>
        </w:trPr>
        <w:tc>
          <w:tcPr>
            <w:tcW w:w="2268" w:type="dxa"/>
            <w:tcBorders>
              <w:top w:val="single" w:sz="4" w:space="0" w:color="000000"/>
              <w:left w:val="single" w:sz="8" w:space="0" w:color="000000"/>
              <w:bottom w:val="single" w:sz="4" w:space="0" w:color="000000"/>
              <w:right w:val="single" w:sz="8" w:space="0" w:color="000000"/>
            </w:tcBorders>
            <w:shd w:val="clear" w:color="auto" w:fill="auto"/>
          </w:tcPr>
          <w:p w14:paraId="116872F0" w14:textId="77777777" w:rsidR="00EF041D" w:rsidRPr="003067BF" w:rsidRDefault="00EF041D" w:rsidP="00642E1B">
            <w:pPr>
              <w:spacing w:line="240" w:lineRule="atLeast"/>
              <w:rPr>
                <w:rFonts w:eastAsia="Calibri" w:cs="Arial"/>
                <w:sz w:val="18"/>
                <w:szCs w:val="18"/>
              </w:rPr>
            </w:pPr>
            <w:r w:rsidRPr="003067BF">
              <w:rPr>
                <w:rFonts w:eastAsia="Calibri" w:cs="Arial"/>
                <w:sz w:val="18"/>
                <w:szCs w:val="18"/>
              </w:rPr>
              <w:t xml:space="preserve">Investeringen en financiën </w:t>
            </w:r>
          </w:p>
        </w:tc>
        <w:tc>
          <w:tcPr>
            <w:tcW w:w="6804" w:type="dxa"/>
            <w:tcBorders>
              <w:top w:val="single" w:sz="4" w:space="0" w:color="000000"/>
              <w:bottom w:val="single" w:sz="4" w:space="0" w:color="000000"/>
              <w:right w:val="single" w:sz="8" w:space="0" w:color="000000"/>
            </w:tcBorders>
            <w:shd w:val="clear" w:color="auto" w:fill="auto"/>
          </w:tcPr>
          <w:p w14:paraId="6F0E2CB6" w14:textId="77777777" w:rsidR="00EF041D" w:rsidRPr="003067BF" w:rsidRDefault="00EF041D" w:rsidP="00642E1B">
            <w:pPr>
              <w:spacing w:line="240" w:lineRule="atLeast"/>
              <w:rPr>
                <w:rFonts w:eastAsia="Calibri" w:cs="Arial"/>
                <w:sz w:val="18"/>
                <w:szCs w:val="18"/>
              </w:rPr>
            </w:pPr>
            <w:r>
              <w:rPr>
                <w:rFonts w:eastAsia="Calibri" w:cs="Arial"/>
                <w:sz w:val="18"/>
                <w:szCs w:val="18"/>
              </w:rPr>
              <w:t>Investeringsbesluiten diverse complexen</w:t>
            </w:r>
            <w:r w:rsidRPr="003067BF">
              <w:rPr>
                <w:rFonts w:eastAsia="Calibri" w:cs="Arial"/>
                <w:sz w:val="18"/>
                <w:szCs w:val="18"/>
              </w:rPr>
              <w:t xml:space="preserve">, </w:t>
            </w:r>
            <w:r>
              <w:rPr>
                <w:rFonts w:eastAsia="Calibri" w:cs="Arial"/>
                <w:sz w:val="18"/>
                <w:szCs w:val="18"/>
              </w:rPr>
              <w:t>fiscaal statuut, kaderbrief 2021, begroting 2021</w:t>
            </w:r>
            <w:r w:rsidRPr="003067BF">
              <w:rPr>
                <w:rFonts w:eastAsia="Calibri" w:cs="Arial"/>
                <w:sz w:val="18"/>
                <w:szCs w:val="18"/>
              </w:rPr>
              <w:t xml:space="preserve"> </w:t>
            </w:r>
            <w:r>
              <w:rPr>
                <w:rFonts w:eastAsia="Calibri" w:cs="Arial"/>
                <w:sz w:val="18"/>
                <w:szCs w:val="18"/>
              </w:rPr>
              <w:t>en</w:t>
            </w:r>
            <w:r w:rsidRPr="003067BF">
              <w:rPr>
                <w:rFonts w:eastAsia="Calibri" w:cs="Arial"/>
                <w:sz w:val="18"/>
                <w:szCs w:val="18"/>
              </w:rPr>
              <w:t xml:space="preserve"> </w:t>
            </w:r>
            <w:r>
              <w:rPr>
                <w:rFonts w:eastAsia="Calibri" w:cs="Arial"/>
                <w:sz w:val="18"/>
                <w:szCs w:val="18"/>
              </w:rPr>
              <w:t>meerjarenprognose 2021-2030, treasuryjaarplan 2021</w:t>
            </w:r>
          </w:p>
        </w:tc>
      </w:tr>
      <w:tr w:rsidR="00EF041D" w:rsidRPr="003067BF" w14:paraId="0D580AFA" w14:textId="77777777" w:rsidTr="00642E1B">
        <w:trPr>
          <w:trHeight w:val="274"/>
        </w:trPr>
        <w:tc>
          <w:tcPr>
            <w:tcW w:w="2268" w:type="dxa"/>
            <w:tcBorders>
              <w:top w:val="single" w:sz="4" w:space="0" w:color="000000"/>
              <w:left w:val="single" w:sz="8" w:space="0" w:color="000000"/>
              <w:bottom w:val="single" w:sz="4" w:space="0" w:color="000000"/>
              <w:right w:val="single" w:sz="8" w:space="0" w:color="000000"/>
            </w:tcBorders>
            <w:shd w:val="clear" w:color="auto" w:fill="auto"/>
          </w:tcPr>
          <w:p w14:paraId="70450F53" w14:textId="77777777" w:rsidR="00EF041D" w:rsidRPr="003067BF" w:rsidRDefault="00EF041D" w:rsidP="00642E1B">
            <w:pPr>
              <w:spacing w:line="240" w:lineRule="atLeast"/>
              <w:rPr>
                <w:rFonts w:eastAsia="Calibri" w:cs="Arial"/>
                <w:sz w:val="18"/>
                <w:szCs w:val="18"/>
              </w:rPr>
            </w:pPr>
            <w:r w:rsidRPr="003067BF">
              <w:rPr>
                <w:rFonts w:eastAsia="Calibri" w:cs="Arial"/>
                <w:sz w:val="18"/>
                <w:szCs w:val="18"/>
              </w:rPr>
              <w:t xml:space="preserve">Governance </w:t>
            </w:r>
          </w:p>
        </w:tc>
        <w:tc>
          <w:tcPr>
            <w:tcW w:w="6804" w:type="dxa"/>
            <w:tcBorders>
              <w:top w:val="single" w:sz="4" w:space="0" w:color="000000"/>
              <w:bottom w:val="single" w:sz="4" w:space="0" w:color="000000"/>
              <w:right w:val="single" w:sz="8" w:space="0" w:color="000000"/>
            </w:tcBorders>
            <w:shd w:val="clear" w:color="auto" w:fill="auto"/>
          </w:tcPr>
          <w:p w14:paraId="2469E3E2" w14:textId="77777777" w:rsidR="00EF041D" w:rsidRPr="003067BF" w:rsidRDefault="00EF041D" w:rsidP="00642E1B">
            <w:pPr>
              <w:spacing w:line="240" w:lineRule="atLeast"/>
              <w:rPr>
                <w:rFonts w:eastAsia="Calibri" w:cs="Arial"/>
                <w:sz w:val="18"/>
                <w:szCs w:val="18"/>
              </w:rPr>
            </w:pPr>
            <w:r w:rsidRPr="003067BF">
              <w:rPr>
                <w:rFonts w:eastAsia="Calibri" w:cs="Arial"/>
                <w:sz w:val="18"/>
                <w:szCs w:val="18"/>
              </w:rPr>
              <w:t xml:space="preserve">Overleg met belanghebbenden, opleidingen en PE punten, zelfevaluatie en evaluatie vergaderingen, jaarverslag geschillencommissie, </w:t>
            </w:r>
            <w:r>
              <w:rPr>
                <w:rFonts w:eastAsia="Calibri" w:cs="Arial"/>
                <w:sz w:val="18"/>
                <w:szCs w:val="18"/>
              </w:rPr>
              <w:t xml:space="preserve">herbenoeming voorzitter, </w:t>
            </w:r>
            <w:r w:rsidRPr="003067BF">
              <w:rPr>
                <w:rFonts w:eastAsia="Calibri" w:cs="Arial"/>
                <w:sz w:val="18"/>
                <w:szCs w:val="18"/>
              </w:rPr>
              <w:t>beloning bestuurder, b</w:t>
            </w:r>
            <w:r>
              <w:rPr>
                <w:rFonts w:eastAsia="Calibri" w:cs="Arial"/>
                <w:sz w:val="18"/>
                <w:szCs w:val="18"/>
              </w:rPr>
              <w:t>ezoldiging RvC.</w:t>
            </w:r>
            <w:r w:rsidRPr="003067BF">
              <w:rPr>
                <w:rFonts w:eastAsia="Calibri" w:cs="Arial"/>
                <w:sz w:val="18"/>
                <w:szCs w:val="18"/>
              </w:rPr>
              <w:t xml:space="preserve"> </w:t>
            </w:r>
          </w:p>
        </w:tc>
      </w:tr>
    </w:tbl>
    <w:p w14:paraId="05A9E34E" w14:textId="77777777" w:rsidR="00053C57" w:rsidRDefault="00053C57" w:rsidP="00391E3C"/>
    <w:p w14:paraId="6181C994" w14:textId="77777777" w:rsidR="00681560" w:rsidRPr="00F62740" w:rsidRDefault="00681560" w:rsidP="009A4D67">
      <w:pPr>
        <w:pStyle w:val="Kop2"/>
        <w:rPr>
          <w:rFonts w:eastAsia="Calibri"/>
        </w:rPr>
      </w:pPr>
      <w:r w:rsidRPr="00F62740">
        <w:rPr>
          <w:rFonts w:eastAsia="Calibri"/>
        </w:rPr>
        <w:t>Overleg met accountant</w:t>
      </w:r>
    </w:p>
    <w:p w14:paraId="4B1F0CFB" w14:textId="77777777" w:rsidR="00EF041D" w:rsidRPr="00EF041D" w:rsidRDefault="00EF041D" w:rsidP="00EF041D">
      <w:pPr>
        <w:rPr>
          <w:rFonts w:eastAsia="Calibri" w:cs="Arial"/>
          <w:szCs w:val="20"/>
        </w:rPr>
      </w:pPr>
      <w:r w:rsidRPr="00EF041D">
        <w:rPr>
          <w:rFonts w:eastAsia="Calibri" w:cs="Arial"/>
          <w:szCs w:val="20"/>
        </w:rPr>
        <w:t>In het najaar heeft de RvC het controleplan 2020 met KPMG besproken. Hierin is een aanzienlijke stelpost opgenomen als gevolg van de nieuwe OOB-status. De organisatie blijft scherp op het zo laag mogelijk houden van de kosten die worden geschreven op de stelpost.</w:t>
      </w:r>
    </w:p>
    <w:p w14:paraId="0141C757" w14:textId="77777777" w:rsidR="00681560" w:rsidRDefault="00EF041D" w:rsidP="00EF041D">
      <w:pPr>
        <w:rPr>
          <w:rFonts w:eastAsia="Calibri" w:cs="Arial"/>
          <w:szCs w:val="20"/>
        </w:rPr>
      </w:pPr>
      <w:r w:rsidRPr="00EF041D">
        <w:rPr>
          <w:rFonts w:eastAsia="Calibri" w:cs="Arial"/>
          <w:szCs w:val="20"/>
        </w:rPr>
        <w:t>Eind 2019 is de managementletter opgeleverd in vervolg op de interim controle over 2019. Er zijn mede door de frisse blik van de nieuw aangetreden accountant veel verbeterpunten geconstateerd. Een deel daarvan is in 2020 opgepakt en afgerond. Een continu proces van verbetering is door de bestuurder in gang gezet, maar vraagt mede door wisseling van managers bedrijfsvoering nog volop aandacht.</w:t>
      </w:r>
    </w:p>
    <w:p w14:paraId="5388F307" w14:textId="77777777" w:rsidR="00527C54" w:rsidRPr="004860DA" w:rsidRDefault="00527C54" w:rsidP="00EF041D">
      <w:pPr>
        <w:rPr>
          <w:rFonts w:eastAsia="Calibri" w:cs="Arial"/>
          <w:szCs w:val="20"/>
        </w:rPr>
      </w:pPr>
    </w:p>
    <w:p w14:paraId="47E023A4" w14:textId="77777777" w:rsidR="00681560" w:rsidRPr="00B35505" w:rsidRDefault="00681560" w:rsidP="009A4D67">
      <w:pPr>
        <w:pStyle w:val="Kop2"/>
        <w:rPr>
          <w:rFonts w:eastAsia="Calibri"/>
        </w:rPr>
      </w:pPr>
      <w:r w:rsidRPr="00B35505">
        <w:rPr>
          <w:rFonts w:eastAsia="Calibri"/>
        </w:rPr>
        <w:t xml:space="preserve">Onafhankelijk controller </w:t>
      </w:r>
    </w:p>
    <w:p w14:paraId="7CC4368C" w14:textId="77777777" w:rsidR="001D5053" w:rsidRDefault="00EF041D" w:rsidP="004860DA">
      <w:pPr>
        <w:rPr>
          <w:rFonts w:eastAsia="Calibri" w:cs="Arial"/>
          <w:szCs w:val="20"/>
        </w:rPr>
      </w:pPr>
      <w:r w:rsidRPr="00EF041D">
        <w:rPr>
          <w:rFonts w:eastAsia="Calibri" w:cs="Arial"/>
          <w:szCs w:val="20"/>
        </w:rPr>
        <w:t>De onafhankelijk controller is aanwezig bij de vergaderingen van de auditcommissie en adviseert de bestuurder over besluiten met een financieel karakter. Twee keer per jaar spreekt de controller met de auditcommissie en met de gehele RvC, beide overleggen zijn zonder de aanwezigheid van de bestuurder. De controller geeft zijn visie op de ontwikkeling en het functioneren van de organisatie.</w:t>
      </w:r>
    </w:p>
    <w:p w14:paraId="0E6D8F40" w14:textId="77777777" w:rsidR="00527C54" w:rsidRPr="004860DA" w:rsidRDefault="00527C54" w:rsidP="004860DA">
      <w:pPr>
        <w:rPr>
          <w:rFonts w:eastAsia="Calibri" w:cs="Arial"/>
          <w:szCs w:val="20"/>
        </w:rPr>
      </w:pPr>
    </w:p>
    <w:p w14:paraId="1C1D3D6E" w14:textId="77777777" w:rsidR="00681560" w:rsidRDefault="00681560" w:rsidP="00681560">
      <w:pPr>
        <w:spacing w:line="240" w:lineRule="atLeast"/>
        <w:rPr>
          <w:rFonts w:eastAsia="Calibri" w:cs="Arial"/>
          <w:szCs w:val="20"/>
        </w:rPr>
      </w:pPr>
      <w:r w:rsidRPr="009A4D67">
        <w:rPr>
          <w:rStyle w:val="Kop2Char"/>
        </w:rPr>
        <w:t xml:space="preserve">Dialoog met </w:t>
      </w:r>
      <w:r w:rsidR="0052329B">
        <w:rPr>
          <w:rStyle w:val="Kop2Char"/>
        </w:rPr>
        <w:t>belanghebbenden</w:t>
      </w:r>
      <w:r w:rsidRPr="009A4D67">
        <w:rPr>
          <w:rStyle w:val="Kop2Char"/>
        </w:rPr>
        <w:br/>
      </w:r>
      <w:r w:rsidRPr="004860DA">
        <w:rPr>
          <w:rFonts w:eastAsia="Calibri" w:cs="Arial"/>
          <w:szCs w:val="20"/>
        </w:rPr>
        <w:t xml:space="preserve">De </w:t>
      </w:r>
      <w:r w:rsidR="00EF041D" w:rsidRPr="00EF041D">
        <w:rPr>
          <w:rFonts w:eastAsia="Calibri" w:cs="Arial"/>
          <w:szCs w:val="20"/>
        </w:rPr>
        <w:t xml:space="preserve">bestuurder is in eerste instantie verantwoordelijk voor de informatievoorziening aan de RvC. Dit betreft ook informatie die verkregen wordt van </w:t>
      </w:r>
      <w:r w:rsidR="0052329B">
        <w:rPr>
          <w:rFonts w:eastAsia="Calibri" w:cs="Arial"/>
          <w:szCs w:val="20"/>
        </w:rPr>
        <w:t>belanghebbenden</w:t>
      </w:r>
      <w:r w:rsidR="00EF041D" w:rsidRPr="00EF041D">
        <w:rPr>
          <w:rFonts w:eastAsia="Calibri" w:cs="Arial"/>
          <w:szCs w:val="20"/>
        </w:rPr>
        <w:t xml:space="preserve"> zoals de gemeente, Huurdersraad en zorgpartijen. Daarnaast heeft de RvC 2x per jaar haar eigen vergadering met de Huurdersraad en de Ondernemingsraad. Een excursie met </w:t>
      </w:r>
      <w:r w:rsidR="0052329B">
        <w:rPr>
          <w:rFonts w:eastAsia="Calibri" w:cs="Arial"/>
          <w:szCs w:val="20"/>
        </w:rPr>
        <w:t>belanghebbenden</w:t>
      </w:r>
      <w:r w:rsidR="00EF041D" w:rsidRPr="00EF041D">
        <w:rPr>
          <w:rFonts w:eastAsia="Calibri" w:cs="Arial"/>
          <w:szCs w:val="20"/>
        </w:rPr>
        <w:t xml:space="preserve"> heeft door het Coronavirus niet plaatsgevonden, maar wordt in 2021 hopelijk alsnog gepland. Wij willen zo vormgeven aan onze visie ‘op afstand betrokken zijn’ waarbij het belangrijk is onze rollen van bestuurder en toezichthouder voor ogen te houden.</w:t>
      </w:r>
    </w:p>
    <w:p w14:paraId="28CA5AC3" w14:textId="77777777" w:rsidR="00527C54" w:rsidRPr="004860DA" w:rsidRDefault="00527C54" w:rsidP="00681560">
      <w:pPr>
        <w:spacing w:line="240" w:lineRule="atLeast"/>
        <w:rPr>
          <w:rFonts w:eastAsia="Calibri" w:cs="Arial"/>
          <w:szCs w:val="20"/>
        </w:rPr>
      </w:pPr>
    </w:p>
    <w:p w14:paraId="7608AE59" w14:textId="77777777" w:rsidR="00EF041D" w:rsidRPr="00EF041D" w:rsidRDefault="00681560" w:rsidP="00EF041D">
      <w:pPr>
        <w:spacing w:line="240" w:lineRule="atLeast"/>
        <w:rPr>
          <w:rFonts w:eastAsia="Calibri" w:cs="Arial"/>
          <w:szCs w:val="20"/>
        </w:rPr>
      </w:pPr>
      <w:r w:rsidRPr="009A4D67">
        <w:rPr>
          <w:rStyle w:val="Kop2Char"/>
        </w:rPr>
        <w:t xml:space="preserve">Klachten </w:t>
      </w:r>
      <w:r w:rsidRPr="009A4D67">
        <w:rPr>
          <w:rStyle w:val="Kop2Char"/>
        </w:rPr>
        <w:br/>
      </w:r>
      <w:r w:rsidR="00EF041D" w:rsidRPr="00EF041D">
        <w:rPr>
          <w:rFonts w:eastAsia="Calibri" w:cs="Arial"/>
          <w:szCs w:val="20"/>
        </w:rPr>
        <w:t xml:space="preserve">Woningbedrijf Velsen is aangesloten bij de onafhankelijke regionale geschillencommissie en waarborgt zo de onafhankelijke behandeling van de geschillen. Het bestuur heeft conform de Governance Code, aan de hand van het verslag van de geschillencommissie, met ons gesproken over de ingediende klachten. </w:t>
      </w:r>
    </w:p>
    <w:p w14:paraId="46157F6C" w14:textId="77777777" w:rsidR="00EF041D" w:rsidRPr="00EF041D" w:rsidRDefault="00EF041D" w:rsidP="00EF041D">
      <w:pPr>
        <w:spacing w:line="240" w:lineRule="atLeast"/>
        <w:rPr>
          <w:rFonts w:eastAsia="Calibri" w:cs="Arial"/>
          <w:szCs w:val="20"/>
        </w:rPr>
      </w:pPr>
      <w:r w:rsidRPr="00EF041D">
        <w:rPr>
          <w:rFonts w:eastAsia="Calibri" w:cs="Arial"/>
          <w:szCs w:val="20"/>
        </w:rPr>
        <w:t xml:space="preserve">De regionale Geschillencommissie heeft in 2020 vijf klachten ontvangen. </w:t>
      </w:r>
    </w:p>
    <w:p w14:paraId="41C62C13" w14:textId="77777777" w:rsidR="00EF041D" w:rsidRPr="00EF041D" w:rsidRDefault="00EF041D" w:rsidP="00EF041D">
      <w:pPr>
        <w:spacing w:line="240" w:lineRule="atLeast"/>
        <w:rPr>
          <w:rFonts w:eastAsia="Calibri" w:cs="Arial"/>
          <w:szCs w:val="20"/>
        </w:rPr>
      </w:pPr>
      <w:r w:rsidRPr="00EF041D">
        <w:rPr>
          <w:rFonts w:eastAsia="Calibri" w:cs="Arial"/>
          <w:szCs w:val="20"/>
        </w:rPr>
        <w:t>Een klacht is gegrond verklaard. De klacht was dat Woningbedrijf Velsen de betrokkene in eerste instantie als eerst gegadigde voor een woning had aangewezen en dit op dezelfde dag werd weerlegd, omdat er een fout was gemaakt. Het advies van de geschillencommissie aan Woningbedrijf Velsen is om te onderzoeken of betrokkene alsnog een passende woning kan worden aangeboden.</w:t>
      </w:r>
    </w:p>
    <w:p w14:paraId="6A95A692" w14:textId="77777777" w:rsidR="00EF041D" w:rsidRPr="00EF041D" w:rsidRDefault="00EF041D" w:rsidP="00EF041D">
      <w:pPr>
        <w:spacing w:line="240" w:lineRule="atLeast"/>
        <w:rPr>
          <w:rFonts w:eastAsia="Calibri" w:cs="Arial"/>
          <w:szCs w:val="20"/>
        </w:rPr>
      </w:pPr>
      <w:r w:rsidRPr="00EF041D">
        <w:rPr>
          <w:rFonts w:eastAsia="Calibri" w:cs="Arial"/>
          <w:szCs w:val="20"/>
        </w:rPr>
        <w:lastRenderedPageBreak/>
        <w:t>Een klacht is ongegrond verklaard. Betrokkene stelde schade te hebben geleden omdat hij onder druk van Woningbedrijf Velsen werkzaamheden had verricht in verband met het opleveren van zijn woning, terwijl het niet tot een huurbeëindiging is gekomen.</w:t>
      </w:r>
    </w:p>
    <w:p w14:paraId="0A242ECC" w14:textId="77777777" w:rsidR="00EF041D" w:rsidRPr="00EF041D" w:rsidRDefault="00EF041D" w:rsidP="00EF041D">
      <w:pPr>
        <w:spacing w:line="240" w:lineRule="atLeast"/>
        <w:rPr>
          <w:rFonts w:eastAsia="Calibri" w:cs="Arial"/>
          <w:szCs w:val="20"/>
        </w:rPr>
      </w:pPr>
      <w:r w:rsidRPr="00EF041D">
        <w:rPr>
          <w:rFonts w:eastAsia="Calibri" w:cs="Arial"/>
          <w:szCs w:val="20"/>
        </w:rPr>
        <w:t xml:space="preserve">Twee klachten zijn niet in behandeling genomen, omdat de klachten nog in behandeling waren bij Woningbedrijf Velsen. </w:t>
      </w:r>
    </w:p>
    <w:p w14:paraId="2923EFF9" w14:textId="77777777" w:rsidR="00745E96" w:rsidRDefault="00EF041D" w:rsidP="00EF041D">
      <w:pPr>
        <w:spacing w:line="240" w:lineRule="atLeast"/>
        <w:rPr>
          <w:rFonts w:eastAsia="Calibri" w:cs="Arial"/>
          <w:szCs w:val="20"/>
        </w:rPr>
      </w:pPr>
      <w:r w:rsidRPr="00EF041D">
        <w:rPr>
          <w:rFonts w:eastAsia="Calibri" w:cs="Arial"/>
          <w:szCs w:val="20"/>
        </w:rPr>
        <w:t>Een klacht is door de geschillencommissie gesloten omdat Woningbedrijf erkende dat de klacht in beginsel niet goed was opgepakt. Woningbedrijf Velsen heeft vervolgens de klacht zelf weer in behandeling genomen.</w:t>
      </w:r>
    </w:p>
    <w:p w14:paraId="62B9EF35" w14:textId="77777777" w:rsidR="009A4D67" w:rsidRDefault="009A4D67" w:rsidP="00EF041D">
      <w:pPr>
        <w:spacing w:line="240" w:lineRule="atLeast"/>
        <w:rPr>
          <w:rFonts w:eastAsia="Calibri" w:cs="Arial"/>
          <w:szCs w:val="20"/>
        </w:rPr>
      </w:pPr>
    </w:p>
    <w:p w14:paraId="121AB699" w14:textId="77777777" w:rsidR="00681560" w:rsidRPr="009604C0" w:rsidRDefault="00681560" w:rsidP="006B3064">
      <w:pPr>
        <w:pStyle w:val="Kop2"/>
        <w:rPr>
          <w:rFonts w:eastAsia="Times New Roman"/>
        </w:rPr>
      </w:pPr>
      <w:bookmarkStart w:id="25" w:name="_Toc32935122"/>
      <w:r w:rsidRPr="009604C0">
        <w:rPr>
          <w:rFonts w:eastAsia="Times New Roman"/>
        </w:rPr>
        <w:t>Functioneren van de RvC</w:t>
      </w:r>
      <w:bookmarkEnd w:id="25"/>
    </w:p>
    <w:p w14:paraId="25DBC61A" w14:textId="77777777" w:rsidR="00EF041D" w:rsidRPr="00EF041D" w:rsidRDefault="00681560" w:rsidP="00EF041D">
      <w:pPr>
        <w:spacing w:line="240" w:lineRule="atLeast"/>
        <w:rPr>
          <w:rFonts w:eastAsia="Calibri" w:cs="Arial"/>
          <w:szCs w:val="20"/>
        </w:rPr>
      </w:pPr>
      <w:r w:rsidRPr="006B3064">
        <w:rPr>
          <w:rStyle w:val="Kop4Char"/>
        </w:rPr>
        <w:t xml:space="preserve">Integriteit en onafhankelijkheid </w:t>
      </w:r>
      <w:r w:rsidRPr="006B3064">
        <w:rPr>
          <w:rStyle w:val="Kop4Char"/>
        </w:rPr>
        <w:br/>
      </w:r>
      <w:r w:rsidRPr="004860DA">
        <w:rPr>
          <w:rFonts w:eastAsia="Calibri" w:cs="Arial"/>
          <w:szCs w:val="20"/>
        </w:rPr>
        <w:t xml:space="preserve">Alle </w:t>
      </w:r>
      <w:r w:rsidR="00EF041D" w:rsidRPr="00EF041D">
        <w:rPr>
          <w:rFonts w:eastAsia="Calibri" w:cs="Arial"/>
          <w:szCs w:val="20"/>
        </w:rPr>
        <w:t xml:space="preserve">RvC leden zijn bekend met het integriteitsbeleid van Woningbedrijf Velsen. In 2019 heeft de RvC het nieuwe integriteitsbeleid en de gedragsregels besproken en goedgekeurd. Deze zijn in een interactief proces met medewerkers tot stand gekomen. Belangrijk aandachtspunt voor de organisatie is om het onderwerp integriteit en de gedragsregels ‘levend’ te houden. </w:t>
      </w:r>
    </w:p>
    <w:p w14:paraId="7B4BA7F6" w14:textId="77777777" w:rsidR="00EF041D" w:rsidRPr="00EF041D" w:rsidRDefault="00EF041D" w:rsidP="00EF041D">
      <w:pPr>
        <w:spacing w:line="240" w:lineRule="atLeast"/>
        <w:rPr>
          <w:rFonts w:eastAsia="Calibri" w:cs="Arial"/>
          <w:szCs w:val="20"/>
        </w:rPr>
      </w:pPr>
      <w:r w:rsidRPr="00EF041D">
        <w:rPr>
          <w:rFonts w:eastAsia="Calibri" w:cs="Arial"/>
          <w:szCs w:val="20"/>
        </w:rPr>
        <w:t xml:space="preserve">De RvC leden zijn onafhankelijk en voldoen aan de gestelde criteria in de Governance Code en de Wet Bestuur en Toezicht. Er bestaan geen overlappingen met andere bestuursfuncties. Het reglement van de RvC bevat bepalingen over mogelijke tegenstrijdigheden en hoe te handelen in geval er toch sprake is van een tegenstrijdig belang. </w:t>
      </w:r>
    </w:p>
    <w:p w14:paraId="20778460" w14:textId="77777777" w:rsidR="00681560" w:rsidRPr="004860DA" w:rsidRDefault="00EF041D" w:rsidP="00EF041D">
      <w:pPr>
        <w:spacing w:line="240" w:lineRule="atLeast"/>
        <w:rPr>
          <w:rFonts w:eastAsia="Calibri" w:cs="Arial"/>
          <w:szCs w:val="20"/>
        </w:rPr>
      </w:pPr>
      <w:r w:rsidRPr="00EF041D">
        <w:rPr>
          <w:rFonts w:eastAsia="Calibri" w:cs="Arial"/>
          <w:szCs w:val="20"/>
        </w:rPr>
        <w:t>Commissarissen melden en bespreken nieuwe (neven)functies in de RvC. In het overzicht van RvC leden, zie even verderop, zijn de nevenfuncties van de leden opgenomen. In 2020 zijn er geen situaties geweest waarbij sprake was van belangenverstrengeling.</w:t>
      </w:r>
    </w:p>
    <w:p w14:paraId="241E2208" w14:textId="77777777" w:rsidR="00391E3C" w:rsidRDefault="00681560" w:rsidP="00F10BA2">
      <w:pPr>
        <w:spacing w:line="240" w:lineRule="atLeast"/>
        <w:rPr>
          <w:rStyle w:val="Kop3Char"/>
        </w:rPr>
      </w:pPr>
      <w:r w:rsidRPr="006B3064">
        <w:rPr>
          <w:rStyle w:val="Kop4Char"/>
        </w:rPr>
        <w:t>Meldingsplicht</w:t>
      </w:r>
      <w:r w:rsidRPr="006B3064">
        <w:rPr>
          <w:rStyle w:val="Kop4Char"/>
        </w:rPr>
        <w:br/>
      </w:r>
      <w:r w:rsidRPr="004860DA">
        <w:rPr>
          <w:rFonts w:eastAsia="Calibri" w:cs="Arial"/>
          <w:szCs w:val="20"/>
        </w:rPr>
        <w:t>Vanuit de Woningwet geldt voor de RvC een brede meldingsplicht. In 2018 hebben wij een regeling vastgesteld waarin staat beschreven hoe te handelen in geval er sprake is van financiële problemen en/of integriteitskwesties. Er zijn geen meldingen geweest in 20</w:t>
      </w:r>
      <w:r w:rsidR="00066528">
        <w:rPr>
          <w:rFonts w:eastAsia="Calibri" w:cs="Arial"/>
          <w:szCs w:val="20"/>
        </w:rPr>
        <w:t>20</w:t>
      </w:r>
      <w:r w:rsidRPr="004860DA">
        <w:rPr>
          <w:rFonts w:eastAsia="Calibri" w:cs="Arial"/>
          <w:szCs w:val="20"/>
        </w:rPr>
        <w:t>.</w:t>
      </w:r>
    </w:p>
    <w:p w14:paraId="330C4780" w14:textId="77777777" w:rsidR="009C170D" w:rsidRDefault="00681560" w:rsidP="00681560">
      <w:pPr>
        <w:spacing w:line="240" w:lineRule="atLeast"/>
        <w:rPr>
          <w:rFonts w:eastAsia="Calibri" w:cs="Arial"/>
          <w:szCs w:val="20"/>
        </w:rPr>
      </w:pPr>
      <w:r w:rsidRPr="006B3064">
        <w:rPr>
          <w:rStyle w:val="Kop4Char"/>
        </w:rPr>
        <w:t>Zelfevaluatie</w:t>
      </w:r>
      <w:r w:rsidRPr="006B3064">
        <w:rPr>
          <w:rStyle w:val="Kop4Char"/>
        </w:rPr>
        <w:br/>
      </w:r>
      <w:r w:rsidR="00E23364" w:rsidRPr="00E23364">
        <w:rPr>
          <w:rFonts w:eastAsia="Calibri" w:cs="Arial"/>
          <w:szCs w:val="20"/>
        </w:rPr>
        <w:t xml:space="preserve">De </w:t>
      </w:r>
      <w:r w:rsidR="009C170D" w:rsidRPr="009C170D">
        <w:rPr>
          <w:rFonts w:eastAsia="Calibri" w:cs="Arial"/>
          <w:szCs w:val="20"/>
        </w:rPr>
        <w:t>RvC is verantwoordelijk voor de kwaliteit van zijn eigen functioneren. Wij evalueren jaarlijks en aan het einde van elke vergadering beoordelen we kort, individueel, de kwaliteit van de vergadering, de onderlinge omgang etc. Op onze verdiepingsdag in november hebben wij onder externe begeleiding aandacht geschonken aan onze individuele teamrollen en - kwaliteiten, de samenwerking binnen het team en de samenwerking met de bestuurder. Conclusie is dat de visie op toezichthouden en besturen nog steeds de eerste prioriteit heeft. Door het Coronavirus en het uitvallen van de directeur-bestuurder zijn wi</w:t>
      </w:r>
      <w:r w:rsidR="009C170D">
        <w:rPr>
          <w:rFonts w:eastAsia="Calibri" w:cs="Arial"/>
          <w:szCs w:val="20"/>
        </w:rPr>
        <w:t>j hier in 2020 nog niet aan toe g</w:t>
      </w:r>
      <w:r w:rsidR="009C170D" w:rsidRPr="009C170D">
        <w:rPr>
          <w:rFonts w:eastAsia="Calibri" w:cs="Arial"/>
          <w:szCs w:val="20"/>
        </w:rPr>
        <w:t>ekomen.</w:t>
      </w:r>
    </w:p>
    <w:p w14:paraId="791FD4FC" w14:textId="77777777" w:rsidR="00577940" w:rsidRDefault="00681560" w:rsidP="00681560">
      <w:pPr>
        <w:spacing w:line="240" w:lineRule="atLeast"/>
        <w:rPr>
          <w:rFonts w:eastAsia="Calibri" w:cs="Arial"/>
          <w:szCs w:val="20"/>
        </w:rPr>
      </w:pPr>
      <w:r w:rsidRPr="006B3064">
        <w:rPr>
          <w:rStyle w:val="Kop4Char"/>
        </w:rPr>
        <w:t>Permanente educatie RvC</w:t>
      </w:r>
      <w:r w:rsidRPr="006B3064">
        <w:rPr>
          <w:rStyle w:val="Kop4Char"/>
        </w:rPr>
        <w:br/>
      </w:r>
      <w:r w:rsidRPr="004860DA">
        <w:rPr>
          <w:rFonts w:eastAsia="Calibri" w:cs="Arial"/>
          <w:szCs w:val="20"/>
        </w:rPr>
        <w:t xml:space="preserve">Jaarlijks </w:t>
      </w:r>
      <w:r w:rsidR="009C170D" w:rsidRPr="009C170D">
        <w:rPr>
          <w:rFonts w:eastAsia="Calibri" w:cs="Arial"/>
          <w:szCs w:val="20"/>
        </w:rPr>
        <w:t>bespreekt de RvC in haar eerste vergadering de opleidingsbehoefte voor het betreffende jaar. De registratie en bewaking van het behalen van voldoende PE punten is primair een verantwoordelijkheid van de individuele leden zelf. Dit is het overzicht van de PE punten van de leden die eind 2020 in de RvC zaten. Conform de regeling nemen mevrouw Van Bennekom en mevrouw Breed 1 punt uit 2019 mee naar 2020. De heer Douw neemt vijf punten mee naar 2020.</w:t>
      </w:r>
    </w:p>
    <w:tbl>
      <w:tblPr>
        <w:tblW w:w="5425" w:type="dxa"/>
        <w:tblLayout w:type="fixed"/>
        <w:tblLook w:val="0000" w:firstRow="0" w:lastRow="0" w:firstColumn="0" w:lastColumn="0" w:noHBand="0" w:noVBand="0"/>
      </w:tblPr>
      <w:tblGrid>
        <w:gridCol w:w="2093"/>
        <w:gridCol w:w="1666"/>
        <w:gridCol w:w="1666"/>
      </w:tblGrid>
      <w:tr w:rsidR="009C170D" w:rsidRPr="00AF009A" w14:paraId="218A5BD8" w14:textId="77777777" w:rsidTr="00642E1B">
        <w:trPr>
          <w:tblHeader/>
        </w:trPr>
        <w:tc>
          <w:tcPr>
            <w:tcW w:w="2093" w:type="dxa"/>
            <w:tcBorders>
              <w:top w:val="single" w:sz="4" w:space="0" w:color="000000"/>
              <w:left w:val="single" w:sz="4" w:space="0" w:color="000000"/>
              <w:bottom w:val="single" w:sz="4" w:space="0" w:color="000000"/>
              <w:right w:val="single" w:sz="4" w:space="0" w:color="000000"/>
            </w:tcBorders>
            <w:shd w:val="clear" w:color="auto" w:fill="0070C0"/>
          </w:tcPr>
          <w:p w14:paraId="553ABF6E" w14:textId="77777777" w:rsidR="009C170D" w:rsidRPr="00AF009A" w:rsidRDefault="009C170D" w:rsidP="00642E1B">
            <w:pPr>
              <w:spacing w:line="240" w:lineRule="atLeast"/>
              <w:rPr>
                <w:rFonts w:eastAsia="Calibri" w:cs="Arial"/>
                <w:b/>
                <w:color w:val="FFFFFF" w:themeColor="background1"/>
                <w:szCs w:val="20"/>
              </w:rPr>
            </w:pPr>
            <w:r w:rsidRPr="00AF009A">
              <w:rPr>
                <w:rFonts w:eastAsia="Calibri" w:cs="Arial"/>
                <w:b/>
                <w:color w:val="FFFFFF" w:themeColor="background1"/>
                <w:szCs w:val="20"/>
              </w:rPr>
              <w:t>Naam lid</w:t>
            </w:r>
          </w:p>
        </w:tc>
        <w:tc>
          <w:tcPr>
            <w:tcW w:w="1666" w:type="dxa"/>
            <w:tcBorders>
              <w:top w:val="single" w:sz="4" w:space="0" w:color="000000"/>
              <w:left w:val="single" w:sz="4" w:space="0" w:color="000000"/>
              <w:bottom w:val="single" w:sz="4" w:space="0" w:color="000000"/>
              <w:right w:val="single" w:sz="4" w:space="0" w:color="000000"/>
            </w:tcBorders>
            <w:shd w:val="clear" w:color="auto" w:fill="0070C0"/>
          </w:tcPr>
          <w:p w14:paraId="49CED0C7" w14:textId="77777777" w:rsidR="009C170D" w:rsidRPr="00AF009A" w:rsidRDefault="009C170D" w:rsidP="00642E1B">
            <w:pPr>
              <w:spacing w:line="240" w:lineRule="atLeast"/>
              <w:rPr>
                <w:rFonts w:eastAsia="Calibri" w:cs="Arial"/>
                <w:color w:val="FFFFFF" w:themeColor="background1"/>
                <w:szCs w:val="20"/>
              </w:rPr>
            </w:pPr>
            <w:r>
              <w:rPr>
                <w:rFonts w:eastAsia="Calibri" w:cs="Arial"/>
                <w:b/>
                <w:color w:val="FFFFFF" w:themeColor="background1"/>
                <w:szCs w:val="20"/>
              </w:rPr>
              <w:t>PE punten 2020</w:t>
            </w:r>
          </w:p>
        </w:tc>
        <w:tc>
          <w:tcPr>
            <w:tcW w:w="1666" w:type="dxa"/>
            <w:tcBorders>
              <w:top w:val="single" w:sz="4" w:space="0" w:color="000000"/>
              <w:left w:val="single" w:sz="4" w:space="0" w:color="000000"/>
              <w:bottom w:val="single" w:sz="4" w:space="0" w:color="000000"/>
              <w:right w:val="single" w:sz="4" w:space="0" w:color="000000"/>
            </w:tcBorders>
            <w:shd w:val="clear" w:color="auto" w:fill="0070C0"/>
          </w:tcPr>
          <w:p w14:paraId="1E2C38C3" w14:textId="77777777" w:rsidR="009C170D" w:rsidRPr="00AF009A" w:rsidRDefault="009C170D" w:rsidP="00642E1B">
            <w:pPr>
              <w:spacing w:line="240" w:lineRule="atLeast"/>
              <w:rPr>
                <w:rFonts w:eastAsia="Calibri" w:cs="Arial"/>
                <w:b/>
                <w:color w:val="FFFFFF" w:themeColor="background1"/>
                <w:szCs w:val="20"/>
              </w:rPr>
            </w:pPr>
            <w:r w:rsidRPr="00AF009A">
              <w:rPr>
                <w:rFonts w:eastAsia="Calibri" w:cs="Arial"/>
                <w:b/>
                <w:color w:val="FFFFFF" w:themeColor="background1"/>
                <w:szCs w:val="20"/>
              </w:rPr>
              <w:t>PE punten 20</w:t>
            </w:r>
            <w:r>
              <w:rPr>
                <w:rFonts w:eastAsia="Calibri" w:cs="Arial"/>
                <w:b/>
                <w:color w:val="FFFFFF" w:themeColor="background1"/>
                <w:szCs w:val="20"/>
              </w:rPr>
              <w:t>19</w:t>
            </w:r>
            <w:r w:rsidRPr="00AF009A">
              <w:rPr>
                <w:rFonts w:eastAsia="Calibri" w:cs="Arial"/>
                <w:b/>
                <w:color w:val="FFFFFF" w:themeColor="background1"/>
                <w:szCs w:val="20"/>
              </w:rPr>
              <w:t xml:space="preserve"> </w:t>
            </w:r>
          </w:p>
        </w:tc>
      </w:tr>
      <w:tr w:rsidR="009C170D" w:rsidRPr="003067BF" w14:paraId="0F9AD5B2" w14:textId="77777777" w:rsidTr="00642E1B">
        <w:trPr>
          <w:cantSplit/>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3F2407D" w14:textId="77777777" w:rsidR="009C170D" w:rsidRPr="003067BF" w:rsidRDefault="009C170D" w:rsidP="00642E1B">
            <w:pPr>
              <w:spacing w:line="240" w:lineRule="atLeast"/>
              <w:rPr>
                <w:rFonts w:eastAsia="Calibri" w:cs="Arial"/>
                <w:sz w:val="18"/>
                <w:szCs w:val="18"/>
              </w:rPr>
            </w:pPr>
            <w:r w:rsidRPr="003067BF">
              <w:rPr>
                <w:rFonts w:eastAsia="Calibri" w:cs="Arial"/>
                <w:sz w:val="18"/>
                <w:szCs w:val="18"/>
                <w:lang w:val="fr-FR"/>
              </w:rPr>
              <w:t xml:space="preserve">De heer J. Nobel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0FA0DF25" w14:textId="77777777" w:rsidR="009C170D" w:rsidRPr="003067BF" w:rsidRDefault="009C170D" w:rsidP="00642E1B">
            <w:pPr>
              <w:spacing w:line="240" w:lineRule="atLeast"/>
              <w:rPr>
                <w:rFonts w:eastAsia="Calibri" w:cs="Arial"/>
                <w:sz w:val="18"/>
                <w:szCs w:val="18"/>
              </w:rPr>
            </w:pPr>
            <w:r>
              <w:rPr>
                <w:rFonts w:eastAsia="Calibri" w:cs="Arial"/>
                <w:sz w:val="18"/>
                <w:szCs w:val="18"/>
              </w:rPr>
              <w:t>6 punten</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299D38DA" w14:textId="77777777" w:rsidR="009C170D" w:rsidRPr="003067BF" w:rsidRDefault="009C170D" w:rsidP="00642E1B">
            <w:pPr>
              <w:spacing w:line="240" w:lineRule="atLeast"/>
              <w:rPr>
                <w:rFonts w:eastAsia="Calibri" w:cs="Arial"/>
                <w:sz w:val="18"/>
                <w:szCs w:val="18"/>
              </w:rPr>
            </w:pPr>
            <w:r>
              <w:rPr>
                <w:rFonts w:eastAsia="Calibri" w:cs="Arial"/>
                <w:sz w:val="18"/>
                <w:szCs w:val="18"/>
              </w:rPr>
              <w:t xml:space="preserve">2 </w:t>
            </w:r>
            <w:r w:rsidRPr="003067BF">
              <w:rPr>
                <w:rFonts w:eastAsia="Calibri" w:cs="Arial"/>
                <w:sz w:val="18"/>
                <w:szCs w:val="18"/>
              </w:rPr>
              <w:t xml:space="preserve">punten </w:t>
            </w:r>
          </w:p>
        </w:tc>
      </w:tr>
      <w:tr w:rsidR="009C170D" w:rsidRPr="003067BF" w14:paraId="20BEEFE3" w14:textId="77777777" w:rsidTr="00642E1B">
        <w:trPr>
          <w:cantSplit/>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204C09E" w14:textId="77777777" w:rsidR="009C170D" w:rsidRPr="003067BF" w:rsidRDefault="009C170D" w:rsidP="00642E1B">
            <w:pPr>
              <w:spacing w:line="240" w:lineRule="atLeast"/>
              <w:rPr>
                <w:rFonts w:eastAsia="Calibri" w:cs="Arial"/>
                <w:sz w:val="18"/>
                <w:szCs w:val="18"/>
              </w:rPr>
            </w:pPr>
            <w:r w:rsidRPr="003067BF">
              <w:rPr>
                <w:rFonts w:eastAsia="Calibri" w:cs="Arial"/>
                <w:sz w:val="18"/>
                <w:szCs w:val="18"/>
                <w:lang w:val="fr-FR"/>
              </w:rPr>
              <w:t xml:space="preserve">De heer R. Visser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4B5E34A8" w14:textId="77777777" w:rsidR="009C170D" w:rsidRPr="003067BF" w:rsidRDefault="009C170D" w:rsidP="004D711D">
            <w:pPr>
              <w:numPr>
                <w:ilvl w:val="0"/>
                <w:numId w:val="1"/>
              </w:numPr>
              <w:spacing w:after="0" w:line="240" w:lineRule="atLeast"/>
              <w:rPr>
                <w:rFonts w:eastAsia="Calibri" w:cs="Arial"/>
                <w:sz w:val="18"/>
                <w:szCs w:val="18"/>
                <w:lang w:val="fr-FR"/>
              </w:rPr>
            </w:pPr>
            <w:r>
              <w:rPr>
                <w:rFonts w:eastAsia="Calibri" w:cs="Arial"/>
                <w:sz w:val="18"/>
                <w:szCs w:val="18"/>
                <w:lang w:val="fr-FR"/>
              </w:rPr>
              <w:t>6 punten</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7816E0E7" w14:textId="77777777" w:rsidR="009C170D" w:rsidRPr="003067BF" w:rsidRDefault="009C170D" w:rsidP="004D711D">
            <w:pPr>
              <w:numPr>
                <w:ilvl w:val="0"/>
                <w:numId w:val="1"/>
              </w:numPr>
              <w:spacing w:after="0" w:line="240" w:lineRule="atLeast"/>
              <w:rPr>
                <w:rFonts w:eastAsia="Calibri" w:cs="Arial"/>
                <w:sz w:val="18"/>
                <w:szCs w:val="18"/>
                <w:lang w:val="fr-FR"/>
              </w:rPr>
            </w:pPr>
            <w:r>
              <w:rPr>
                <w:rFonts w:eastAsia="Calibri" w:cs="Arial"/>
                <w:sz w:val="18"/>
                <w:szCs w:val="18"/>
                <w:lang w:val="fr-FR"/>
              </w:rPr>
              <w:t xml:space="preserve">5 </w:t>
            </w:r>
            <w:r w:rsidRPr="003067BF">
              <w:rPr>
                <w:rFonts w:eastAsia="Calibri" w:cs="Arial"/>
                <w:sz w:val="18"/>
                <w:szCs w:val="18"/>
                <w:lang w:val="fr-FR"/>
              </w:rPr>
              <w:t xml:space="preserve">punten </w:t>
            </w:r>
          </w:p>
        </w:tc>
      </w:tr>
      <w:tr w:rsidR="009C170D" w:rsidRPr="003067BF" w14:paraId="07CCB71B" w14:textId="77777777" w:rsidTr="00642E1B">
        <w:trPr>
          <w:cantSplit/>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8059594" w14:textId="77777777" w:rsidR="009C170D" w:rsidRPr="003067BF" w:rsidRDefault="009C170D" w:rsidP="00642E1B">
            <w:pPr>
              <w:spacing w:line="240" w:lineRule="atLeast"/>
              <w:rPr>
                <w:rFonts w:eastAsia="Calibri" w:cs="Arial"/>
                <w:sz w:val="18"/>
                <w:szCs w:val="18"/>
                <w:lang w:val="fr-FR"/>
              </w:rPr>
            </w:pPr>
            <w:r w:rsidRPr="003067BF">
              <w:rPr>
                <w:rFonts w:eastAsia="Calibri" w:cs="Arial"/>
                <w:sz w:val="18"/>
                <w:szCs w:val="18"/>
                <w:lang w:val="fr-FR"/>
              </w:rPr>
              <w:t xml:space="preserve">De heer B. Douw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69483EDB" w14:textId="77777777" w:rsidR="009C170D" w:rsidRPr="003067BF" w:rsidRDefault="009C170D" w:rsidP="00642E1B">
            <w:pPr>
              <w:spacing w:line="240" w:lineRule="atLeast"/>
              <w:rPr>
                <w:rFonts w:eastAsia="Calibri" w:cs="Arial"/>
                <w:sz w:val="18"/>
                <w:szCs w:val="18"/>
              </w:rPr>
            </w:pPr>
            <w:r>
              <w:rPr>
                <w:rFonts w:eastAsia="Calibri" w:cs="Arial"/>
                <w:sz w:val="18"/>
                <w:szCs w:val="18"/>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13A04D93" w14:textId="77777777" w:rsidR="009C170D" w:rsidRPr="003067BF" w:rsidRDefault="009C170D" w:rsidP="00642E1B">
            <w:pPr>
              <w:spacing w:line="240" w:lineRule="atLeast"/>
              <w:rPr>
                <w:rFonts w:eastAsia="Calibri" w:cs="Arial"/>
                <w:sz w:val="18"/>
                <w:szCs w:val="18"/>
              </w:rPr>
            </w:pPr>
            <w:r>
              <w:rPr>
                <w:rFonts w:eastAsia="Calibri" w:cs="Arial"/>
                <w:sz w:val="18"/>
                <w:szCs w:val="18"/>
              </w:rPr>
              <w:t>15 punten</w:t>
            </w:r>
          </w:p>
        </w:tc>
      </w:tr>
      <w:tr w:rsidR="009C170D" w:rsidRPr="003067BF" w14:paraId="7C76DD41" w14:textId="77777777" w:rsidTr="00642E1B">
        <w:trPr>
          <w:cantSplit/>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3992AD9" w14:textId="77777777" w:rsidR="009C170D" w:rsidRPr="003067BF" w:rsidRDefault="009C170D" w:rsidP="00642E1B">
            <w:pPr>
              <w:spacing w:line="240" w:lineRule="atLeast"/>
              <w:rPr>
                <w:rFonts w:eastAsia="Calibri" w:cs="Arial"/>
                <w:sz w:val="18"/>
                <w:szCs w:val="18"/>
                <w:lang w:val="fr-FR"/>
              </w:rPr>
            </w:pPr>
            <w:r w:rsidRPr="003067BF">
              <w:rPr>
                <w:rFonts w:eastAsia="Calibri" w:cs="Arial"/>
                <w:sz w:val="18"/>
                <w:szCs w:val="18"/>
                <w:lang w:val="fr-FR"/>
              </w:rPr>
              <w:t>Mevrouw M. Breed</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360DAED5" w14:textId="77777777" w:rsidR="009C170D" w:rsidRPr="003067BF" w:rsidRDefault="009C170D" w:rsidP="00642E1B">
            <w:pPr>
              <w:spacing w:line="240" w:lineRule="atLeast"/>
              <w:rPr>
                <w:rFonts w:eastAsia="Calibri" w:cs="Arial"/>
                <w:sz w:val="18"/>
                <w:szCs w:val="18"/>
              </w:rPr>
            </w:pPr>
            <w:r>
              <w:rPr>
                <w:rFonts w:eastAsia="Calibri" w:cs="Arial"/>
                <w:sz w:val="18"/>
                <w:szCs w:val="18"/>
              </w:rPr>
              <w:t>4 punten</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45F8FFB7" w14:textId="77777777" w:rsidR="009C170D" w:rsidRPr="003067BF" w:rsidRDefault="009C170D" w:rsidP="00642E1B">
            <w:pPr>
              <w:spacing w:line="240" w:lineRule="atLeast"/>
              <w:rPr>
                <w:rFonts w:eastAsia="Calibri" w:cs="Arial"/>
                <w:sz w:val="18"/>
                <w:szCs w:val="18"/>
              </w:rPr>
            </w:pPr>
            <w:r>
              <w:rPr>
                <w:rFonts w:eastAsia="Calibri" w:cs="Arial"/>
                <w:sz w:val="18"/>
                <w:szCs w:val="18"/>
              </w:rPr>
              <w:t>8 punten</w:t>
            </w:r>
          </w:p>
        </w:tc>
      </w:tr>
      <w:tr w:rsidR="009C170D" w:rsidRPr="003067BF" w14:paraId="5BAA9FFF" w14:textId="77777777" w:rsidTr="00642E1B">
        <w:trPr>
          <w:cantSplit/>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712F548" w14:textId="77777777" w:rsidR="009C170D" w:rsidRPr="003067BF" w:rsidRDefault="009C170D" w:rsidP="00642E1B">
            <w:pPr>
              <w:spacing w:line="240" w:lineRule="atLeast"/>
              <w:rPr>
                <w:rFonts w:eastAsia="Calibri" w:cs="Arial"/>
                <w:sz w:val="18"/>
                <w:szCs w:val="18"/>
                <w:lang w:val="fr-FR"/>
              </w:rPr>
            </w:pPr>
            <w:r w:rsidRPr="003067BF">
              <w:rPr>
                <w:rFonts w:eastAsia="Calibri" w:cs="Arial"/>
                <w:sz w:val="18"/>
                <w:szCs w:val="18"/>
                <w:lang w:val="fr-FR"/>
              </w:rPr>
              <w:lastRenderedPageBreak/>
              <w:t xml:space="preserve">Mevrouw I. van Bennekom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2D58AFF0" w14:textId="77777777" w:rsidR="009C170D" w:rsidRPr="003067BF" w:rsidRDefault="009C170D" w:rsidP="00642E1B">
            <w:pPr>
              <w:spacing w:line="240" w:lineRule="atLeast"/>
              <w:rPr>
                <w:rFonts w:eastAsia="Calibri" w:cs="Arial"/>
                <w:sz w:val="18"/>
                <w:szCs w:val="18"/>
              </w:rPr>
            </w:pPr>
            <w:r>
              <w:rPr>
                <w:rFonts w:eastAsia="Calibri" w:cs="Arial"/>
                <w:sz w:val="18"/>
                <w:szCs w:val="18"/>
              </w:rPr>
              <w:t>4 punten</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3E624981" w14:textId="77777777" w:rsidR="009C170D" w:rsidRPr="003067BF" w:rsidRDefault="009C170D" w:rsidP="00642E1B">
            <w:pPr>
              <w:spacing w:line="240" w:lineRule="atLeast"/>
              <w:rPr>
                <w:rFonts w:eastAsia="Calibri" w:cs="Arial"/>
                <w:sz w:val="18"/>
                <w:szCs w:val="18"/>
              </w:rPr>
            </w:pPr>
            <w:r>
              <w:rPr>
                <w:rFonts w:eastAsia="Calibri" w:cs="Arial"/>
                <w:sz w:val="18"/>
                <w:szCs w:val="18"/>
              </w:rPr>
              <w:t>125</w:t>
            </w:r>
            <w:r w:rsidRPr="003067BF">
              <w:rPr>
                <w:rFonts w:eastAsia="Calibri" w:cs="Arial"/>
                <w:sz w:val="18"/>
                <w:szCs w:val="18"/>
              </w:rPr>
              <w:t xml:space="preserve"> </w:t>
            </w:r>
            <w:r>
              <w:rPr>
                <w:rFonts w:eastAsia="Calibri" w:cs="Arial"/>
                <w:sz w:val="18"/>
                <w:szCs w:val="18"/>
              </w:rPr>
              <w:t>punten</w:t>
            </w:r>
          </w:p>
        </w:tc>
      </w:tr>
      <w:tr w:rsidR="009C170D" w:rsidRPr="003067BF" w14:paraId="06412E9C" w14:textId="77777777" w:rsidTr="00642E1B">
        <w:trPr>
          <w:cantSplit/>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BC8D413" w14:textId="77777777" w:rsidR="009C170D" w:rsidRPr="003067BF" w:rsidRDefault="009C170D" w:rsidP="00642E1B">
            <w:pPr>
              <w:spacing w:line="240" w:lineRule="atLeast"/>
              <w:rPr>
                <w:rFonts w:eastAsia="Calibri" w:cs="Arial"/>
                <w:sz w:val="18"/>
                <w:szCs w:val="18"/>
                <w:lang w:val="fr-FR"/>
              </w:rPr>
            </w:pPr>
            <w:r>
              <w:rPr>
                <w:rFonts w:eastAsia="Calibri" w:cs="Arial"/>
                <w:sz w:val="18"/>
                <w:szCs w:val="18"/>
                <w:lang w:val="fr-FR"/>
              </w:rPr>
              <w:t>De heer R. Boekhout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227CBFF6" w14:textId="77777777" w:rsidR="009C170D" w:rsidRDefault="009C170D" w:rsidP="00642E1B">
            <w:pPr>
              <w:spacing w:line="240" w:lineRule="atLeast"/>
              <w:rPr>
                <w:rFonts w:eastAsia="Calibri" w:cs="Arial"/>
                <w:sz w:val="18"/>
                <w:szCs w:val="18"/>
              </w:rPr>
            </w:pPr>
            <w:r>
              <w:rPr>
                <w:rFonts w:eastAsia="Calibri" w:cs="Arial"/>
                <w:sz w:val="18"/>
                <w:szCs w:val="18"/>
              </w:rPr>
              <w:t>8 punten</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26DCF8CA" w14:textId="77777777" w:rsidR="009C170D" w:rsidRDefault="009C170D" w:rsidP="00642E1B">
            <w:pPr>
              <w:spacing w:line="240" w:lineRule="atLeast"/>
              <w:rPr>
                <w:rFonts w:eastAsia="Calibri" w:cs="Arial"/>
                <w:sz w:val="18"/>
                <w:szCs w:val="18"/>
              </w:rPr>
            </w:pPr>
            <w:r>
              <w:rPr>
                <w:rFonts w:eastAsia="Calibri" w:cs="Arial"/>
                <w:sz w:val="18"/>
                <w:szCs w:val="18"/>
              </w:rPr>
              <w:t>15 punten</w:t>
            </w:r>
          </w:p>
        </w:tc>
      </w:tr>
    </w:tbl>
    <w:p w14:paraId="0DA5C641" w14:textId="77777777" w:rsidR="00681560" w:rsidRDefault="00681560" w:rsidP="00681560">
      <w:pPr>
        <w:spacing w:line="240" w:lineRule="atLeast"/>
        <w:rPr>
          <w:rFonts w:eastAsia="Calibri" w:cs="Arial"/>
          <w:szCs w:val="20"/>
        </w:rPr>
      </w:pPr>
    </w:p>
    <w:p w14:paraId="2BB36C34" w14:textId="77777777" w:rsidR="00681560" w:rsidRPr="003067BF" w:rsidRDefault="00681560" w:rsidP="00681560">
      <w:pPr>
        <w:spacing w:line="240" w:lineRule="atLeast"/>
        <w:rPr>
          <w:rFonts w:eastAsia="Calibri" w:cs="Arial"/>
          <w:szCs w:val="20"/>
        </w:rPr>
      </w:pPr>
      <w:r w:rsidRPr="006B3064">
        <w:rPr>
          <w:rStyle w:val="Kop4Char"/>
        </w:rPr>
        <w:t>Lidmaatschappen en informatievoorziening</w:t>
      </w:r>
      <w:r w:rsidRPr="006B3064">
        <w:rPr>
          <w:rStyle w:val="Kop4Char"/>
        </w:rPr>
        <w:br/>
      </w:r>
      <w:r w:rsidRPr="004860DA">
        <w:rPr>
          <w:rFonts w:eastAsia="Calibri" w:cs="Arial"/>
          <w:szCs w:val="20"/>
        </w:rPr>
        <w:t xml:space="preserve">De </w:t>
      </w:r>
      <w:r w:rsidR="009C170D" w:rsidRPr="009C170D">
        <w:rPr>
          <w:rFonts w:eastAsia="Calibri" w:cs="Arial"/>
          <w:szCs w:val="20"/>
        </w:rPr>
        <w:t>leden van de RvC zijn lid van de Vereniging van Toezichthouders. De leden ontvangen de digitale nieuwsbrief van het VTW, het Aedesmagazine en brochures. Brieven van het WWI / Binnenlandse zaken, het WSW of de AW en de accountant worden per e-mail onder de RvC leden verspreid en separaat geagendeerd voor de daaropvolgende vergadering. Leden op voordracht van de Huurdersraad ontvangen de notulen van het overleg van de Huurdersraad en hebben daarmee zicht op wat leeft bij de huurders(raad).</w:t>
      </w:r>
    </w:p>
    <w:p w14:paraId="1D4AD066" w14:textId="77777777" w:rsidR="00775827" w:rsidRDefault="009C170D" w:rsidP="00681560">
      <w:pPr>
        <w:spacing w:line="240" w:lineRule="atLeast"/>
        <w:rPr>
          <w:rFonts w:eastAsia="Calibri" w:cs="Arial"/>
          <w:szCs w:val="20"/>
        </w:rPr>
      </w:pPr>
      <w:r w:rsidRPr="006B3064">
        <w:rPr>
          <w:rStyle w:val="Kop4Char"/>
        </w:rPr>
        <w:t>S</w:t>
      </w:r>
      <w:r w:rsidR="00681560" w:rsidRPr="006B3064">
        <w:rPr>
          <w:rStyle w:val="Kop4Char"/>
        </w:rPr>
        <w:t xml:space="preserve">tage </w:t>
      </w:r>
      <w:r w:rsidR="00681560" w:rsidRPr="006B3064">
        <w:rPr>
          <w:rStyle w:val="Kop4Char"/>
        </w:rPr>
        <w:br/>
      </w:r>
      <w:r w:rsidR="007252D2">
        <w:rPr>
          <w:rFonts w:eastAsia="Calibri" w:cs="Arial"/>
          <w:szCs w:val="20"/>
        </w:rPr>
        <w:t>Helaas hebben door het coronavirus geen stages op de werkvloer plaats kunnen vinden. We hopen van harte dat d</w:t>
      </w:r>
      <w:r w:rsidR="00775827">
        <w:rPr>
          <w:rFonts w:eastAsia="Calibri" w:cs="Arial"/>
          <w:szCs w:val="20"/>
        </w:rPr>
        <w:t>it weer mogelijk wordt in 2021.</w:t>
      </w:r>
    </w:p>
    <w:p w14:paraId="5A2993CC" w14:textId="77777777" w:rsidR="00775827" w:rsidRDefault="00775827">
      <w:pPr>
        <w:rPr>
          <w:rFonts w:eastAsia="Calibri" w:cs="Arial"/>
          <w:szCs w:val="20"/>
        </w:rPr>
      </w:pPr>
      <w:r>
        <w:rPr>
          <w:rFonts w:eastAsia="Calibri" w:cs="Arial"/>
          <w:szCs w:val="20"/>
        </w:rPr>
        <w:br w:type="page"/>
      </w:r>
    </w:p>
    <w:p w14:paraId="0817E28A" w14:textId="77777777" w:rsidR="00FB503A" w:rsidRDefault="00681560" w:rsidP="006B3064">
      <w:pPr>
        <w:pStyle w:val="Kop2"/>
        <w:rPr>
          <w:rFonts w:eastAsia="Times New Roman"/>
        </w:rPr>
      </w:pPr>
      <w:bookmarkStart w:id="26" w:name="_Toc32935123"/>
      <w:r w:rsidRPr="009C5AD3">
        <w:rPr>
          <w:rFonts w:eastAsia="Times New Roman"/>
        </w:rPr>
        <w:lastRenderedPageBreak/>
        <w:t>Over de RvC</w:t>
      </w:r>
      <w:bookmarkEnd w:id="26"/>
    </w:p>
    <w:p w14:paraId="175A6B0D" w14:textId="77777777" w:rsidR="00391E3C" w:rsidRDefault="00681560" w:rsidP="00775827">
      <w:pPr>
        <w:spacing w:line="240" w:lineRule="atLeast"/>
        <w:rPr>
          <w:rStyle w:val="Kop3Char"/>
        </w:rPr>
      </w:pPr>
      <w:r w:rsidRPr="004860DA">
        <w:rPr>
          <w:rFonts w:eastAsia="Calibri" w:cs="Arial"/>
          <w:szCs w:val="20"/>
        </w:rPr>
        <w:t>Conform de statuten bestaat de RvC van Woningbedrijf Velsen uit minimaal vier en maximaal zeven leden die voor een periode van vier jaar worden benoemd. Eind 20</w:t>
      </w:r>
      <w:r w:rsidR="00775827">
        <w:rPr>
          <w:rFonts w:eastAsia="Calibri" w:cs="Arial"/>
          <w:szCs w:val="20"/>
        </w:rPr>
        <w:t>20</w:t>
      </w:r>
      <w:r w:rsidRPr="004860DA">
        <w:rPr>
          <w:rFonts w:eastAsia="Calibri" w:cs="Arial"/>
          <w:szCs w:val="20"/>
        </w:rPr>
        <w:t xml:space="preserve"> bestond de RvC uit zes leden. </w:t>
      </w:r>
    </w:p>
    <w:p w14:paraId="02C99DEE" w14:textId="77777777" w:rsidR="00681560" w:rsidRDefault="00681560" w:rsidP="00681560">
      <w:pPr>
        <w:spacing w:line="240" w:lineRule="atLeast"/>
        <w:rPr>
          <w:rFonts w:eastAsia="Calibri" w:cs="Arial"/>
          <w:szCs w:val="20"/>
        </w:rPr>
      </w:pPr>
      <w:r w:rsidRPr="006B3064">
        <w:rPr>
          <w:rStyle w:val="Kop4Char"/>
        </w:rPr>
        <w:t>Profielschets</w:t>
      </w:r>
      <w:r w:rsidRPr="006B3064">
        <w:rPr>
          <w:rStyle w:val="Kop4Char"/>
        </w:rPr>
        <w:br/>
      </w:r>
      <w:r w:rsidRPr="004860DA">
        <w:rPr>
          <w:rFonts w:eastAsia="Calibri" w:cs="Arial"/>
          <w:szCs w:val="20"/>
        </w:rPr>
        <w:t>De RvC heeft een profielschets opgesteld voor zijn samenstelling. Hierin is onder andere opgenomen dat alle leden van de RvC aan een aantal algemene functie-eisen moeten voldoen. Daarnaast is opgenomen dat in de RvC diverse specifieke deskundigheden aanwezig moeten zijn om het brede spectrum van de woningcorporatie te kunnen overzien. Voor de werving van nieuwe leden of een herbenoeming wordt naast het algemene profiel, die op de website staat, een specifiek deskundigheidsprofiel opgesteld. Aan de voorgestane verhouding man/vrouw op grond van de wet Bestuur en Toezicht wordt met de benoeming van mevrouw Van Bennekom voldaan. Eind 20</w:t>
      </w:r>
      <w:r w:rsidR="009800D4">
        <w:rPr>
          <w:rFonts w:eastAsia="Calibri" w:cs="Arial"/>
          <w:szCs w:val="20"/>
        </w:rPr>
        <w:t>20</w:t>
      </w:r>
      <w:r w:rsidRPr="004860DA">
        <w:rPr>
          <w:rFonts w:eastAsia="Calibri" w:cs="Arial"/>
          <w:szCs w:val="20"/>
        </w:rPr>
        <w:t xml:space="preserve"> bestond de raad uit vier mannen en twee vrouwen.  </w:t>
      </w:r>
    </w:p>
    <w:p w14:paraId="0BBC5C86" w14:textId="77777777" w:rsidR="00681560" w:rsidRPr="003D167C" w:rsidRDefault="00681560" w:rsidP="006B3064">
      <w:pPr>
        <w:pStyle w:val="Kop4"/>
        <w:rPr>
          <w:rFonts w:eastAsia="Calibri"/>
        </w:rPr>
      </w:pPr>
      <w:r w:rsidRPr="003D167C">
        <w:rPr>
          <w:rFonts w:eastAsia="Calibri"/>
        </w:rPr>
        <w:t xml:space="preserve">Samenstelling Raad van Commissarissen </w:t>
      </w:r>
    </w:p>
    <w:tbl>
      <w:tblPr>
        <w:tblW w:w="10800" w:type="dxa"/>
        <w:tblInd w:w="-650" w:type="dxa"/>
        <w:tblLayout w:type="fixed"/>
        <w:tblCellMar>
          <w:left w:w="70" w:type="dxa"/>
          <w:right w:w="70" w:type="dxa"/>
        </w:tblCellMar>
        <w:tblLook w:val="0000" w:firstRow="0" w:lastRow="0" w:firstColumn="0" w:lastColumn="0" w:noHBand="0" w:noVBand="0"/>
      </w:tblPr>
      <w:tblGrid>
        <w:gridCol w:w="11"/>
        <w:gridCol w:w="1627"/>
        <w:gridCol w:w="1559"/>
        <w:gridCol w:w="1701"/>
        <w:gridCol w:w="1331"/>
        <w:gridCol w:w="1220"/>
        <w:gridCol w:w="1418"/>
        <w:gridCol w:w="1933"/>
      </w:tblGrid>
      <w:tr w:rsidR="009C170D" w:rsidRPr="00AF009A" w14:paraId="7A42984D" w14:textId="77777777" w:rsidTr="00642E1B">
        <w:trPr>
          <w:gridBefore w:val="1"/>
          <w:wBefore w:w="11" w:type="dxa"/>
          <w:trHeight w:val="255"/>
          <w:tblHeader/>
        </w:trPr>
        <w:tc>
          <w:tcPr>
            <w:tcW w:w="1627"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543648D6" w14:textId="77777777" w:rsidR="009C170D" w:rsidRPr="00AF009A" w:rsidRDefault="009C170D" w:rsidP="00642E1B">
            <w:pPr>
              <w:spacing w:line="240" w:lineRule="atLeast"/>
              <w:rPr>
                <w:rFonts w:eastAsia="Times New Roman" w:cs="Arial"/>
                <w:b/>
                <w:color w:val="FFFFFF" w:themeColor="background1"/>
                <w:szCs w:val="20"/>
                <w:lang w:eastAsia="nl-NL"/>
              </w:rPr>
            </w:pPr>
          </w:p>
          <w:p w14:paraId="41952781" w14:textId="77777777" w:rsidR="009C170D" w:rsidRPr="00AF009A" w:rsidRDefault="009C170D" w:rsidP="00642E1B">
            <w:pPr>
              <w:spacing w:line="240" w:lineRule="atLeast"/>
              <w:rPr>
                <w:rFonts w:eastAsia="Times New Roman" w:cs="Arial"/>
                <w:b/>
                <w:color w:val="FFFFFF" w:themeColor="background1"/>
                <w:szCs w:val="20"/>
                <w:lang w:eastAsia="nl-NL"/>
              </w:rPr>
            </w:pPr>
            <w:r w:rsidRPr="00AF009A">
              <w:rPr>
                <w:rFonts w:eastAsia="Times New Roman" w:cs="Arial"/>
                <w:b/>
                <w:color w:val="FFFFFF" w:themeColor="background1"/>
                <w:szCs w:val="20"/>
                <w:lang w:eastAsia="nl-NL"/>
              </w:rPr>
              <w:t xml:space="preserve">Naam </w:t>
            </w:r>
          </w:p>
          <w:p w14:paraId="12194E64" w14:textId="77777777" w:rsidR="009C170D" w:rsidRPr="00AF009A" w:rsidRDefault="009C170D" w:rsidP="00642E1B">
            <w:pPr>
              <w:spacing w:line="240" w:lineRule="atLeast"/>
              <w:rPr>
                <w:rFonts w:eastAsia="Times New Roman" w:cs="Arial"/>
                <w:b/>
                <w:color w:val="FFFFFF" w:themeColor="background1"/>
                <w:szCs w:val="20"/>
                <w:lang w:eastAsia="nl-NL"/>
              </w:rPr>
            </w:pPr>
            <w:r w:rsidRPr="00AF009A">
              <w:rPr>
                <w:rFonts w:eastAsia="Times New Roman" w:cs="Arial"/>
                <w:b/>
                <w:color w:val="FFFFFF" w:themeColor="background1"/>
                <w:szCs w:val="20"/>
                <w:lang w:eastAsia="nl-NL"/>
              </w:rPr>
              <w:t xml:space="preserve">Geboortejaar </w:t>
            </w:r>
          </w:p>
        </w:tc>
        <w:tc>
          <w:tcPr>
            <w:tcW w:w="1559" w:type="dxa"/>
            <w:tcBorders>
              <w:top w:val="single" w:sz="4" w:space="0" w:color="auto"/>
              <w:left w:val="nil"/>
              <w:bottom w:val="single" w:sz="4" w:space="0" w:color="auto"/>
              <w:right w:val="single" w:sz="4" w:space="0" w:color="auto"/>
            </w:tcBorders>
            <w:shd w:val="clear" w:color="auto" w:fill="0070C0"/>
            <w:vAlign w:val="bottom"/>
          </w:tcPr>
          <w:p w14:paraId="6FE11397" w14:textId="77777777" w:rsidR="009C170D" w:rsidRPr="00AF009A" w:rsidRDefault="009C170D" w:rsidP="00642E1B">
            <w:pPr>
              <w:spacing w:line="240" w:lineRule="atLeast"/>
              <w:rPr>
                <w:rFonts w:eastAsia="Times New Roman" w:cs="Arial"/>
                <w:b/>
                <w:color w:val="FFFFFF" w:themeColor="background1"/>
                <w:szCs w:val="20"/>
                <w:lang w:eastAsia="nl-NL"/>
              </w:rPr>
            </w:pPr>
            <w:r w:rsidRPr="00AF009A">
              <w:rPr>
                <w:rFonts w:eastAsia="Times New Roman" w:cs="Arial"/>
                <w:b/>
                <w:color w:val="FFFFFF" w:themeColor="background1"/>
                <w:szCs w:val="20"/>
                <w:lang w:eastAsia="nl-NL"/>
              </w:rPr>
              <w:t>Deskundig</w:t>
            </w:r>
            <w:r>
              <w:rPr>
                <w:rFonts w:eastAsia="Times New Roman" w:cs="Arial"/>
                <w:b/>
                <w:color w:val="FFFFFF" w:themeColor="background1"/>
                <w:szCs w:val="20"/>
                <w:lang w:eastAsia="nl-NL"/>
              </w:rPr>
              <w:softHyphen/>
            </w:r>
            <w:r w:rsidRPr="00AF009A">
              <w:rPr>
                <w:rFonts w:eastAsia="Times New Roman" w:cs="Arial"/>
                <w:b/>
                <w:color w:val="FFFFFF" w:themeColor="background1"/>
                <w:szCs w:val="20"/>
                <w:lang w:eastAsia="nl-NL"/>
              </w:rPr>
              <w:t xml:space="preserve">heid </w:t>
            </w:r>
            <w:r>
              <w:rPr>
                <w:rFonts w:eastAsia="Times New Roman" w:cs="Arial"/>
                <w:b/>
                <w:color w:val="FFFFFF" w:themeColor="background1"/>
                <w:szCs w:val="20"/>
                <w:lang w:eastAsia="nl-NL"/>
              </w:rPr>
              <w:t xml:space="preserve">/ </w:t>
            </w:r>
            <w:r w:rsidRPr="00AF009A">
              <w:rPr>
                <w:rFonts w:eastAsia="Times New Roman" w:cs="Arial"/>
                <w:b/>
                <w:color w:val="FFFFFF" w:themeColor="background1"/>
                <w:szCs w:val="20"/>
                <w:lang w:eastAsia="nl-NL"/>
              </w:rPr>
              <w:t xml:space="preserve">functie </w:t>
            </w:r>
          </w:p>
        </w:tc>
        <w:tc>
          <w:tcPr>
            <w:tcW w:w="1701" w:type="dxa"/>
            <w:tcBorders>
              <w:top w:val="single" w:sz="4" w:space="0" w:color="auto"/>
              <w:left w:val="nil"/>
              <w:bottom w:val="single" w:sz="4" w:space="0" w:color="auto"/>
              <w:right w:val="single" w:sz="4" w:space="0" w:color="auto"/>
            </w:tcBorders>
            <w:shd w:val="clear" w:color="auto" w:fill="0070C0"/>
            <w:vAlign w:val="bottom"/>
          </w:tcPr>
          <w:p w14:paraId="28B969B7" w14:textId="77777777" w:rsidR="009C170D" w:rsidRPr="00AF009A" w:rsidRDefault="009C170D" w:rsidP="00642E1B">
            <w:pPr>
              <w:spacing w:line="240" w:lineRule="atLeast"/>
              <w:rPr>
                <w:rFonts w:eastAsia="Times New Roman" w:cs="Arial"/>
                <w:b/>
                <w:color w:val="FFFFFF" w:themeColor="background1"/>
                <w:szCs w:val="20"/>
                <w:lang w:eastAsia="nl-NL"/>
              </w:rPr>
            </w:pPr>
            <w:r w:rsidRPr="00AF009A">
              <w:rPr>
                <w:rFonts w:eastAsia="Times New Roman" w:cs="Arial"/>
                <w:b/>
                <w:color w:val="FFFFFF" w:themeColor="background1"/>
                <w:szCs w:val="20"/>
                <w:lang w:eastAsia="nl-NL"/>
              </w:rPr>
              <w:t xml:space="preserve">Beroep en  nevenfunctie </w:t>
            </w:r>
          </w:p>
        </w:tc>
        <w:tc>
          <w:tcPr>
            <w:tcW w:w="1331" w:type="dxa"/>
            <w:tcBorders>
              <w:top w:val="single" w:sz="4" w:space="0" w:color="auto"/>
              <w:left w:val="nil"/>
              <w:bottom w:val="single" w:sz="4" w:space="0" w:color="auto"/>
              <w:right w:val="single" w:sz="4" w:space="0" w:color="auto"/>
            </w:tcBorders>
            <w:shd w:val="clear" w:color="auto" w:fill="0070C0"/>
            <w:vAlign w:val="bottom"/>
          </w:tcPr>
          <w:p w14:paraId="6C194DA5" w14:textId="77777777" w:rsidR="009C170D" w:rsidRPr="00AF009A" w:rsidRDefault="009C170D" w:rsidP="00642E1B">
            <w:pPr>
              <w:spacing w:line="240" w:lineRule="atLeast"/>
              <w:rPr>
                <w:rFonts w:eastAsia="Times New Roman" w:cs="Arial"/>
                <w:b/>
                <w:color w:val="FFFFFF" w:themeColor="background1"/>
                <w:szCs w:val="20"/>
                <w:lang w:eastAsia="nl-NL"/>
              </w:rPr>
            </w:pPr>
            <w:r w:rsidRPr="00AF009A">
              <w:rPr>
                <w:rFonts w:eastAsia="Times New Roman" w:cs="Arial"/>
                <w:b/>
                <w:color w:val="FFFFFF" w:themeColor="background1"/>
                <w:szCs w:val="20"/>
                <w:lang w:eastAsia="nl-NL"/>
              </w:rPr>
              <w:t xml:space="preserve">Woonplaats  </w:t>
            </w:r>
          </w:p>
        </w:tc>
        <w:tc>
          <w:tcPr>
            <w:tcW w:w="1220" w:type="dxa"/>
            <w:tcBorders>
              <w:top w:val="single" w:sz="4" w:space="0" w:color="auto"/>
              <w:left w:val="nil"/>
              <w:bottom w:val="single" w:sz="4" w:space="0" w:color="auto"/>
              <w:right w:val="single" w:sz="4" w:space="0" w:color="auto"/>
            </w:tcBorders>
            <w:shd w:val="clear" w:color="auto" w:fill="0070C0"/>
            <w:vAlign w:val="bottom"/>
          </w:tcPr>
          <w:p w14:paraId="21C4ADAD" w14:textId="77777777" w:rsidR="009C170D" w:rsidRPr="00AF009A" w:rsidRDefault="009C170D" w:rsidP="00642E1B">
            <w:pPr>
              <w:spacing w:line="240" w:lineRule="atLeast"/>
              <w:rPr>
                <w:rFonts w:eastAsia="Times New Roman" w:cs="Arial"/>
                <w:b/>
                <w:color w:val="FFFFFF" w:themeColor="background1"/>
                <w:szCs w:val="20"/>
                <w:lang w:eastAsia="nl-NL"/>
              </w:rPr>
            </w:pPr>
            <w:r w:rsidRPr="00AF009A">
              <w:rPr>
                <w:rFonts w:eastAsia="Times New Roman" w:cs="Arial"/>
                <w:b/>
                <w:color w:val="FFFFFF" w:themeColor="background1"/>
                <w:szCs w:val="20"/>
                <w:lang w:eastAsia="nl-NL"/>
              </w:rPr>
              <w:t xml:space="preserve">Jaar aantreden herbenoeming en aftreden </w:t>
            </w:r>
          </w:p>
        </w:tc>
        <w:tc>
          <w:tcPr>
            <w:tcW w:w="1418" w:type="dxa"/>
            <w:tcBorders>
              <w:top w:val="single" w:sz="4" w:space="0" w:color="auto"/>
              <w:left w:val="nil"/>
              <w:bottom w:val="single" w:sz="4" w:space="0" w:color="auto"/>
              <w:right w:val="single" w:sz="4" w:space="0" w:color="auto"/>
            </w:tcBorders>
            <w:shd w:val="clear" w:color="auto" w:fill="0070C0"/>
            <w:vAlign w:val="bottom"/>
          </w:tcPr>
          <w:p w14:paraId="11478DB5" w14:textId="77777777" w:rsidR="009C170D" w:rsidRPr="00AF009A" w:rsidRDefault="009C170D" w:rsidP="00642E1B">
            <w:pPr>
              <w:spacing w:line="240" w:lineRule="atLeast"/>
              <w:rPr>
                <w:rFonts w:eastAsia="Times New Roman" w:cs="Arial"/>
                <w:b/>
                <w:color w:val="FFFFFF" w:themeColor="background1"/>
                <w:szCs w:val="20"/>
                <w:lang w:eastAsia="nl-NL"/>
              </w:rPr>
            </w:pPr>
            <w:r w:rsidRPr="00AF009A">
              <w:rPr>
                <w:rFonts w:eastAsia="Times New Roman" w:cs="Arial"/>
                <w:b/>
                <w:color w:val="FFFFFF" w:themeColor="background1"/>
                <w:szCs w:val="20"/>
                <w:lang w:eastAsia="nl-NL"/>
              </w:rPr>
              <w:t>Herbenoem-baar en voordracht</w:t>
            </w:r>
          </w:p>
        </w:tc>
        <w:tc>
          <w:tcPr>
            <w:tcW w:w="1933" w:type="dxa"/>
            <w:tcBorders>
              <w:top w:val="single" w:sz="4" w:space="0" w:color="auto"/>
              <w:left w:val="nil"/>
              <w:bottom w:val="single" w:sz="4" w:space="0" w:color="auto"/>
              <w:right w:val="single" w:sz="4" w:space="0" w:color="auto"/>
            </w:tcBorders>
            <w:shd w:val="clear" w:color="auto" w:fill="0070C0"/>
            <w:vAlign w:val="bottom"/>
          </w:tcPr>
          <w:p w14:paraId="011413A7" w14:textId="77777777" w:rsidR="009C170D" w:rsidRPr="00AF009A" w:rsidRDefault="009C170D" w:rsidP="00642E1B">
            <w:pPr>
              <w:spacing w:line="240" w:lineRule="atLeast"/>
              <w:rPr>
                <w:rFonts w:eastAsia="Times New Roman" w:cs="Arial"/>
                <w:b/>
                <w:color w:val="FFFFFF" w:themeColor="background1"/>
                <w:szCs w:val="20"/>
                <w:lang w:eastAsia="nl-NL"/>
              </w:rPr>
            </w:pPr>
            <w:r w:rsidRPr="00AF009A">
              <w:rPr>
                <w:rFonts w:eastAsia="Times New Roman" w:cs="Arial"/>
                <w:b/>
                <w:color w:val="FFFFFF" w:themeColor="background1"/>
                <w:szCs w:val="20"/>
                <w:lang w:eastAsia="nl-NL"/>
              </w:rPr>
              <w:t xml:space="preserve">Lid Kerncommissie </w:t>
            </w:r>
          </w:p>
        </w:tc>
      </w:tr>
      <w:tr w:rsidR="009C170D" w:rsidRPr="003067BF" w14:paraId="52924388" w14:textId="77777777" w:rsidTr="00642E1B">
        <w:trPr>
          <w:trHeight w:val="255"/>
        </w:trPr>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tcPr>
          <w:p w14:paraId="67D9A95F" w14:textId="77777777" w:rsidR="009C170D" w:rsidRPr="003067BF" w:rsidRDefault="009C170D" w:rsidP="00642E1B">
            <w:pPr>
              <w:spacing w:line="240" w:lineRule="atLeast"/>
              <w:rPr>
                <w:rFonts w:eastAsia="Calibri" w:cs="Arial"/>
                <w:b/>
                <w:sz w:val="16"/>
                <w:szCs w:val="16"/>
              </w:rPr>
            </w:pPr>
            <w:r w:rsidRPr="003067BF">
              <w:rPr>
                <w:rFonts w:eastAsia="Calibri" w:cs="Arial"/>
                <w:sz w:val="16"/>
                <w:szCs w:val="16"/>
              </w:rPr>
              <w:t xml:space="preserve">Dhr. J. Nobel </w:t>
            </w:r>
            <w:r w:rsidRPr="003067BF">
              <w:rPr>
                <w:rFonts w:eastAsia="Calibri" w:cs="Arial"/>
                <w:sz w:val="16"/>
                <w:szCs w:val="16"/>
              </w:rPr>
              <w:br/>
              <w:t>(1960)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43A05E"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 xml:space="preserve">Voorzitter </w:t>
            </w:r>
          </w:p>
          <w:p w14:paraId="516BFD7B" w14:textId="77777777" w:rsidR="009C170D" w:rsidRPr="003067BF" w:rsidRDefault="009C170D" w:rsidP="00642E1B">
            <w:pPr>
              <w:spacing w:line="240" w:lineRule="atLeast"/>
              <w:rPr>
                <w:rFonts w:eastAsia="Times New Roman" w:cs="Arial"/>
                <w:sz w:val="16"/>
                <w:szCs w:val="16"/>
                <w:lang w:eastAsia="nl-NL"/>
              </w:rPr>
            </w:pPr>
          </w:p>
          <w:p w14:paraId="36E82E87"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 xml:space="preserve">Algemeen bestuurlijk </w:t>
            </w:r>
          </w:p>
          <w:p w14:paraId="044DB887"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Volkshuisvesting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ACD176" w14:textId="77777777" w:rsidR="009C170D" w:rsidRPr="003067BF" w:rsidRDefault="009C170D" w:rsidP="00642E1B">
            <w:pPr>
              <w:spacing w:line="240" w:lineRule="atLeast"/>
              <w:rPr>
                <w:rFonts w:eastAsia="Times New Roman" w:cs="Arial"/>
                <w:sz w:val="16"/>
                <w:szCs w:val="16"/>
                <w:lang w:eastAsia="nl-NL"/>
              </w:rPr>
            </w:pPr>
            <w:r>
              <w:rPr>
                <w:rFonts w:eastAsia="Times New Roman" w:cs="Arial"/>
                <w:sz w:val="16"/>
                <w:szCs w:val="16"/>
                <w:lang w:eastAsia="nl-NL"/>
              </w:rPr>
              <w:t>Burgemeester gemeente Den Helder</w:t>
            </w:r>
            <w:r w:rsidRPr="003067BF">
              <w:rPr>
                <w:rFonts w:eastAsia="Times New Roman" w:cs="Arial"/>
                <w:sz w:val="16"/>
                <w:szCs w:val="16"/>
                <w:lang w:eastAsia="nl-NL"/>
              </w:rPr>
              <w:t xml:space="preserve">, </w:t>
            </w:r>
          </w:p>
          <w:p w14:paraId="64EC5B1B"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 xml:space="preserve">Diverse onbezoldigde nevenfuncties </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5A700056"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 xml:space="preserve">Hoofddorp </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15C9C1CE"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 xml:space="preserve">Benoemd </w:t>
            </w:r>
          </w:p>
          <w:p w14:paraId="781CB826" w14:textId="77777777" w:rsidR="009C170D"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2016</w:t>
            </w:r>
          </w:p>
          <w:p w14:paraId="00D1927A" w14:textId="77777777" w:rsidR="009C170D" w:rsidRPr="003067BF" w:rsidRDefault="009C170D" w:rsidP="00642E1B">
            <w:pPr>
              <w:spacing w:line="240" w:lineRule="atLeast"/>
              <w:rPr>
                <w:rFonts w:eastAsia="Times New Roman" w:cs="Arial"/>
                <w:sz w:val="16"/>
                <w:szCs w:val="16"/>
                <w:lang w:eastAsia="nl-NL"/>
              </w:rPr>
            </w:pPr>
            <w:r>
              <w:rPr>
                <w:rFonts w:eastAsia="Times New Roman" w:cs="Arial"/>
                <w:sz w:val="16"/>
                <w:szCs w:val="16"/>
                <w:lang w:eastAsia="nl-NL"/>
              </w:rPr>
              <w:t>Treedt af in december 2024</w:t>
            </w:r>
          </w:p>
          <w:p w14:paraId="02ED11CA" w14:textId="77777777" w:rsidR="009C170D" w:rsidRPr="003067BF" w:rsidRDefault="009C170D" w:rsidP="00642E1B">
            <w:pPr>
              <w:spacing w:line="240" w:lineRule="atLeast"/>
              <w:rPr>
                <w:rFonts w:eastAsia="Times New Roman" w:cs="Arial"/>
                <w:sz w:val="16"/>
                <w:szCs w:val="16"/>
                <w:lang w:eastAsia="nl-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D02017" w14:textId="77777777" w:rsidR="009C170D" w:rsidRPr="003067BF" w:rsidRDefault="009C170D" w:rsidP="00642E1B">
            <w:pPr>
              <w:spacing w:line="240" w:lineRule="atLeast"/>
              <w:rPr>
                <w:rFonts w:eastAsia="Times New Roman" w:cs="Arial"/>
                <w:sz w:val="16"/>
                <w:szCs w:val="16"/>
                <w:lang w:eastAsia="nl-NL"/>
              </w:rPr>
            </w:pPr>
            <w:r>
              <w:rPr>
                <w:rFonts w:eastAsia="Times New Roman" w:cs="Arial"/>
                <w:sz w:val="16"/>
                <w:szCs w:val="16"/>
                <w:lang w:eastAsia="nl-NL"/>
              </w:rPr>
              <w:t>Nee</w:t>
            </w:r>
          </w:p>
          <w:p w14:paraId="5A6BF00D" w14:textId="77777777" w:rsidR="009C170D" w:rsidRPr="003067BF" w:rsidRDefault="009C170D" w:rsidP="00642E1B">
            <w:pPr>
              <w:spacing w:line="240" w:lineRule="atLeast"/>
              <w:rPr>
                <w:rFonts w:eastAsia="Times New Roman" w:cs="Arial"/>
                <w:sz w:val="16"/>
                <w:szCs w:val="16"/>
                <w:lang w:eastAsia="nl-NL"/>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79E4FE35" w14:textId="77777777" w:rsidR="009C170D" w:rsidRPr="003067BF" w:rsidRDefault="009C170D" w:rsidP="00642E1B">
            <w:pPr>
              <w:spacing w:line="240" w:lineRule="atLeast"/>
              <w:rPr>
                <w:rFonts w:eastAsia="Calibri" w:cs="Arial"/>
                <w:sz w:val="16"/>
                <w:szCs w:val="16"/>
              </w:rPr>
            </w:pPr>
            <w:r w:rsidRPr="003067BF">
              <w:rPr>
                <w:rFonts w:eastAsia="Calibri" w:cs="Arial"/>
                <w:sz w:val="16"/>
                <w:szCs w:val="16"/>
              </w:rPr>
              <w:t xml:space="preserve">Remuneratiecommissie </w:t>
            </w:r>
          </w:p>
          <w:p w14:paraId="60F92F23" w14:textId="77777777" w:rsidR="009C170D" w:rsidRPr="003067BF" w:rsidRDefault="009C170D" w:rsidP="00642E1B">
            <w:pPr>
              <w:spacing w:line="240" w:lineRule="atLeast"/>
              <w:rPr>
                <w:rFonts w:eastAsia="Calibri" w:cs="Arial"/>
                <w:b/>
                <w:sz w:val="16"/>
                <w:szCs w:val="16"/>
              </w:rPr>
            </w:pPr>
          </w:p>
        </w:tc>
      </w:tr>
      <w:tr w:rsidR="009C170D" w:rsidRPr="003067BF" w14:paraId="1B95E8DD" w14:textId="77777777" w:rsidTr="00642E1B">
        <w:trPr>
          <w:trHeight w:val="255"/>
        </w:trPr>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tcPr>
          <w:p w14:paraId="50358EDF" w14:textId="77777777" w:rsidR="009C170D" w:rsidRPr="00CD7926" w:rsidRDefault="009C170D" w:rsidP="00642E1B">
            <w:pPr>
              <w:spacing w:line="240" w:lineRule="atLeast"/>
              <w:rPr>
                <w:rFonts w:eastAsia="Times New Roman" w:cs="Arial"/>
                <w:sz w:val="16"/>
                <w:szCs w:val="16"/>
                <w:lang w:eastAsia="nl-NL"/>
              </w:rPr>
            </w:pPr>
            <w:r>
              <w:rPr>
                <w:rFonts w:eastAsia="Times New Roman" w:cs="Arial"/>
                <w:sz w:val="16"/>
                <w:szCs w:val="16"/>
                <w:lang w:eastAsia="nl-NL"/>
              </w:rPr>
              <w:t>Dhr. mr R.</w:t>
            </w:r>
            <w:r w:rsidRPr="00CD7926">
              <w:rPr>
                <w:rFonts w:eastAsia="Times New Roman" w:cs="Arial"/>
                <w:sz w:val="16"/>
                <w:szCs w:val="16"/>
                <w:lang w:eastAsia="nl-NL"/>
              </w:rPr>
              <w:t xml:space="preserve"> Visser (1972)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6F261"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 xml:space="preserve">Lid </w:t>
            </w:r>
          </w:p>
          <w:p w14:paraId="527D4642" w14:textId="77777777" w:rsidR="009C170D" w:rsidRPr="003067BF" w:rsidRDefault="009C170D" w:rsidP="00642E1B">
            <w:pPr>
              <w:spacing w:line="240" w:lineRule="atLeast"/>
              <w:rPr>
                <w:rFonts w:eastAsia="Times New Roman" w:cs="Arial"/>
                <w:sz w:val="16"/>
                <w:szCs w:val="16"/>
                <w:lang w:eastAsia="nl-NL"/>
              </w:rPr>
            </w:pPr>
          </w:p>
          <w:p w14:paraId="2AFD35B5"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 xml:space="preserve">Juridisch, sociaal / maatschappelijk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023187" w14:textId="77777777" w:rsidR="009C170D" w:rsidRPr="001E0A39" w:rsidRDefault="009C170D" w:rsidP="00642E1B">
            <w:pPr>
              <w:spacing w:line="240" w:lineRule="atLeast"/>
              <w:rPr>
                <w:rFonts w:eastAsia="Times New Roman" w:cs="Arial"/>
                <w:sz w:val="16"/>
                <w:szCs w:val="16"/>
                <w:lang w:eastAsia="nl-NL"/>
              </w:rPr>
            </w:pPr>
            <w:r w:rsidRPr="001E0A39">
              <w:rPr>
                <w:rFonts w:eastAsia="Times New Roman" w:cs="Arial"/>
                <w:sz w:val="16"/>
                <w:szCs w:val="16"/>
                <w:lang w:eastAsia="nl-NL"/>
              </w:rPr>
              <w:t>Advocaat-partner Certa Advocaten B.V. te Amsterdam,</w:t>
            </w:r>
          </w:p>
          <w:p w14:paraId="2232DA8B" w14:textId="77777777" w:rsidR="009C170D" w:rsidRPr="001E0A39" w:rsidRDefault="009C170D" w:rsidP="00642E1B">
            <w:pPr>
              <w:spacing w:line="240" w:lineRule="atLeast"/>
              <w:rPr>
                <w:rFonts w:eastAsia="Times New Roman" w:cs="Arial"/>
                <w:sz w:val="16"/>
                <w:szCs w:val="16"/>
                <w:lang w:eastAsia="nl-NL"/>
              </w:rPr>
            </w:pPr>
            <w:r w:rsidRPr="001E0A39">
              <w:rPr>
                <w:rFonts w:eastAsia="Times New Roman" w:cs="Arial"/>
                <w:sz w:val="16"/>
                <w:szCs w:val="16"/>
                <w:lang w:eastAsia="nl-NL"/>
              </w:rPr>
              <w:t>Begeleider Stichting Wetwinkel te Amsterdam;</w:t>
            </w:r>
          </w:p>
          <w:p w14:paraId="13F6B973" w14:textId="77777777" w:rsidR="009C170D" w:rsidRPr="003067BF" w:rsidRDefault="009C170D" w:rsidP="00642E1B">
            <w:pPr>
              <w:spacing w:line="240" w:lineRule="atLeast"/>
              <w:rPr>
                <w:rFonts w:eastAsia="Times New Roman" w:cs="Arial"/>
                <w:sz w:val="16"/>
                <w:szCs w:val="16"/>
                <w:lang w:eastAsia="nl-NL"/>
              </w:rPr>
            </w:pPr>
            <w:r>
              <w:rPr>
                <w:rFonts w:eastAsia="Times New Roman" w:cs="Arial"/>
                <w:sz w:val="16"/>
                <w:szCs w:val="16"/>
                <w:lang w:eastAsia="nl-NL"/>
              </w:rPr>
              <w:t>Plv. l</w:t>
            </w:r>
            <w:r w:rsidRPr="001E0A39">
              <w:rPr>
                <w:rFonts w:eastAsia="Times New Roman" w:cs="Arial"/>
                <w:sz w:val="16"/>
                <w:szCs w:val="16"/>
                <w:lang w:eastAsia="nl-NL"/>
              </w:rPr>
              <w:t>id Hof van Discipline te Den Haag</w:t>
            </w:r>
          </w:p>
          <w:p w14:paraId="7B353808" w14:textId="77777777" w:rsidR="009C170D" w:rsidRPr="003067BF" w:rsidRDefault="009C170D" w:rsidP="00642E1B">
            <w:pPr>
              <w:spacing w:line="240" w:lineRule="atLeast"/>
              <w:rPr>
                <w:rFonts w:eastAsia="Times New Roman" w:cs="Arial"/>
                <w:sz w:val="16"/>
                <w:szCs w:val="16"/>
                <w:lang w:eastAsia="nl-NL"/>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43B38125"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 xml:space="preserve">Amsterdam  </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586E3431" w14:textId="77777777" w:rsidR="009C170D"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 xml:space="preserve">Benoemd: </w:t>
            </w:r>
            <w:r w:rsidRPr="003067BF">
              <w:rPr>
                <w:rFonts w:eastAsia="Times New Roman" w:cs="Arial"/>
                <w:sz w:val="16"/>
                <w:szCs w:val="16"/>
                <w:lang w:eastAsia="nl-NL"/>
              </w:rPr>
              <w:br/>
              <w:t>2015</w:t>
            </w:r>
          </w:p>
          <w:p w14:paraId="16D52E25" w14:textId="77777777" w:rsidR="009C170D" w:rsidRPr="003067BF" w:rsidRDefault="009C170D" w:rsidP="00642E1B">
            <w:pPr>
              <w:spacing w:line="240" w:lineRule="atLeast"/>
              <w:rPr>
                <w:rFonts w:eastAsia="Times New Roman" w:cs="Arial"/>
                <w:sz w:val="16"/>
                <w:szCs w:val="16"/>
                <w:lang w:eastAsia="nl-NL"/>
              </w:rPr>
            </w:pPr>
          </w:p>
          <w:p w14:paraId="0B57FBF7" w14:textId="77777777" w:rsidR="009C170D" w:rsidRPr="003067BF" w:rsidRDefault="009C170D" w:rsidP="00642E1B">
            <w:pPr>
              <w:spacing w:line="240" w:lineRule="atLeast"/>
              <w:rPr>
                <w:rFonts w:eastAsia="Times New Roman" w:cs="Arial"/>
                <w:sz w:val="16"/>
                <w:szCs w:val="16"/>
                <w:lang w:eastAsia="nl-NL"/>
              </w:rPr>
            </w:pPr>
            <w:r>
              <w:rPr>
                <w:rFonts w:eastAsia="Times New Roman" w:cs="Arial"/>
                <w:sz w:val="16"/>
                <w:szCs w:val="16"/>
                <w:lang w:eastAsia="nl-NL"/>
              </w:rPr>
              <w:t>Herbenoemd Maart 2019</w:t>
            </w:r>
          </w:p>
          <w:p w14:paraId="4969E0E3" w14:textId="77777777" w:rsidR="009C170D" w:rsidRPr="003067BF" w:rsidRDefault="009C170D" w:rsidP="00642E1B">
            <w:pPr>
              <w:spacing w:line="240" w:lineRule="atLeast"/>
              <w:rPr>
                <w:rFonts w:eastAsia="Times New Roman" w:cs="Arial"/>
                <w:sz w:val="16"/>
                <w:szCs w:val="16"/>
                <w:lang w:eastAsia="nl-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E53A1B" w14:textId="77777777" w:rsidR="009C170D" w:rsidRPr="003067BF" w:rsidRDefault="009C170D" w:rsidP="00642E1B">
            <w:pPr>
              <w:spacing w:line="240" w:lineRule="atLeast"/>
              <w:rPr>
                <w:rFonts w:eastAsia="Times New Roman" w:cs="Arial"/>
                <w:sz w:val="16"/>
                <w:szCs w:val="16"/>
                <w:lang w:eastAsia="nl-NL"/>
              </w:rPr>
            </w:pPr>
            <w:r>
              <w:rPr>
                <w:rFonts w:eastAsia="Times New Roman" w:cs="Arial"/>
                <w:sz w:val="16"/>
                <w:szCs w:val="16"/>
                <w:lang w:eastAsia="nl-NL"/>
              </w:rPr>
              <w:t>Nee</w:t>
            </w:r>
            <w:r w:rsidRPr="003067BF">
              <w:rPr>
                <w:rFonts w:eastAsia="Times New Roman" w:cs="Arial"/>
                <w:sz w:val="16"/>
                <w:szCs w:val="16"/>
                <w:lang w:eastAsia="nl-NL"/>
              </w:rPr>
              <w:t xml:space="preserve"> </w:t>
            </w:r>
            <w:r w:rsidRPr="003067BF">
              <w:rPr>
                <w:rFonts w:eastAsia="Times New Roman" w:cs="Arial"/>
                <w:sz w:val="16"/>
                <w:szCs w:val="16"/>
                <w:lang w:eastAsia="nl-NL"/>
              </w:rPr>
              <w:br/>
            </w:r>
          </w:p>
          <w:p w14:paraId="5DF30F40"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Op voordracht</w:t>
            </w:r>
          </w:p>
          <w:p w14:paraId="509CE463"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Huurdersraad</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2DF29783" w14:textId="77777777" w:rsidR="009C170D" w:rsidRDefault="009C170D" w:rsidP="00642E1B">
            <w:pPr>
              <w:spacing w:line="240" w:lineRule="atLeast"/>
              <w:rPr>
                <w:rFonts w:eastAsia="Calibri" w:cs="Arial"/>
                <w:sz w:val="16"/>
                <w:szCs w:val="16"/>
              </w:rPr>
            </w:pPr>
            <w:r w:rsidRPr="003067BF">
              <w:rPr>
                <w:rFonts w:eastAsia="Calibri" w:cs="Arial"/>
                <w:sz w:val="16"/>
                <w:szCs w:val="16"/>
              </w:rPr>
              <w:t>Remuneratiecommissie (vz)</w:t>
            </w:r>
          </w:p>
          <w:p w14:paraId="4EAB457F" w14:textId="77777777" w:rsidR="009C170D" w:rsidRPr="003067BF" w:rsidRDefault="009C170D" w:rsidP="00642E1B">
            <w:pPr>
              <w:spacing w:line="240" w:lineRule="atLeast"/>
              <w:rPr>
                <w:rFonts w:eastAsia="Calibri" w:cs="Arial"/>
                <w:b/>
                <w:sz w:val="16"/>
                <w:szCs w:val="16"/>
              </w:rPr>
            </w:pPr>
            <w:r w:rsidRPr="003067BF">
              <w:rPr>
                <w:rFonts w:eastAsia="Calibri" w:cs="Arial"/>
                <w:sz w:val="16"/>
                <w:szCs w:val="16"/>
              </w:rPr>
              <w:t xml:space="preserve">Selectiecommissie herbenoeming heer </w:t>
            </w:r>
            <w:r>
              <w:rPr>
                <w:rFonts w:eastAsia="Calibri" w:cs="Arial"/>
                <w:sz w:val="16"/>
                <w:szCs w:val="16"/>
              </w:rPr>
              <w:t>Nobel en heer Douw</w:t>
            </w:r>
          </w:p>
        </w:tc>
      </w:tr>
      <w:tr w:rsidR="009C170D" w:rsidRPr="003067BF" w14:paraId="76FDCAFD" w14:textId="77777777" w:rsidTr="00642E1B">
        <w:trPr>
          <w:trHeight w:val="255"/>
        </w:trPr>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tcPr>
          <w:p w14:paraId="611323F3" w14:textId="77777777" w:rsidR="009C170D" w:rsidRPr="003067BF" w:rsidRDefault="009C170D" w:rsidP="00642E1B">
            <w:pPr>
              <w:spacing w:line="240" w:lineRule="atLeast"/>
              <w:rPr>
                <w:rFonts w:eastAsia="Calibri" w:cs="Arial"/>
                <w:b/>
                <w:sz w:val="16"/>
                <w:szCs w:val="16"/>
              </w:rPr>
            </w:pPr>
            <w:r w:rsidRPr="003067BF">
              <w:rPr>
                <w:rFonts w:eastAsia="Calibri" w:cs="Arial"/>
                <w:sz w:val="16"/>
                <w:szCs w:val="16"/>
              </w:rPr>
              <w:t>Dhr. drs B. Douw (1966)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570DED"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 xml:space="preserve">Lid </w:t>
            </w:r>
            <w:r w:rsidRPr="003067BF">
              <w:rPr>
                <w:rFonts w:eastAsia="Times New Roman" w:cs="Arial"/>
                <w:sz w:val="16"/>
                <w:szCs w:val="16"/>
                <w:lang w:eastAsia="nl-NL"/>
              </w:rPr>
              <w:br/>
            </w:r>
            <w:r w:rsidRPr="003067BF">
              <w:rPr>
                <w:rFonts w:eastAsia="Times New Roman" w:cs="Arial"/>
                <w:sz w:val="16"/>
                <w:szCs w:val="16"/>
                <w:lang w:eastAsia="nl-NL"/>
              </w:rPr>
              <w:br/>
              <w:t>Vastgoed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BDFF1C"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Oprichter en eigenaar Marylane BV, interim management  en consultancy</w:t>
            </w:r>
          </w:p>
          <w:p w14:paraId="47F0AFFC" w14:textId="77777777" w:rsidR="009C170D"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Lid Rv</w:t>
            </w:r>
            <w:r>
              <w:rPr>
                <w:rFonts w:eastAsia="Times New Roman" w:cs="Arial"/>
                <w:sz w:val="16"/>
                <w:szCs w:val="16"/>
                <w:lang w:eastAsia="nl-NL"/>
              </w:rPr>
              <w:t>C</w:t>
            </w:r>
            <w:r w:rsidRPr="003067BF">
              <w:rPr>
                <w:rFonts w:eastAsia="Times New Roman" w:cs="Arial"/>
                <w:sz w:val="16"/>
                <w:szCs w:val="16"/>
                <w:lang w:eastAsia="nl-NL"/>
              </w:rPr>
              <w:t xml:space="preserve"> Stichting Mooiland </w:t>
            </w:r>
          </w:p>
          <w:p w14:paraId="779C3614" w14:textId="77777777" w:rsidR="009C170D" w:rsidRPr="003067BF" w:rsidRDefault="009C170D" w:rsidP="00642E1B">
            <w:pPr>
              <w:spacing w:line="240" w:lineRule="atLeast"/>
              <w:rPr>
                <w:rFonts w:eastAsia="Times New Roman" w:cs="Arial"/>
                <w:sz w:val="16"/>
                <w:szCs w:val="16"/>
                <w:lang w:eastAsia="nl-NL"/>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3ED38DCF"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 xml:space="preserve">Bussum </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54F41172"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 xml:space="preserve">Benoemd: </w:t>
            </w:r>
          </w:p>
          <w:p w14:paraId="324E14B0"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2017</w:t>
            </w:r>
          </w:p>
          <w:p w14:paraId="787C6858" w14:textId="77777777" w:rsidR="009C170D" w:rsidRPr="003067BF" w:rsidRDefault="009C170D" w:rsidP="00642E1B">
            <w:pPr>
              <w:spacing w:line="240" w:lineRule="atLeast"/>
              <w:rPr>
                <w:rFonts w:eastAsia="Times New Roman" w:cs="Arial"/>
                <w:sz w:val="16"/>
                <w:szCs w:val="16"/>
                <w:lang w:eastAsia="nl-NL"/>
              </w:rPr>
            </w:pPr>
          </w:p>
          <w:p w14:paraId="57BBF1F3" w14:textId="77777777" w:rsidR="009C170D" w:rsidRPr="003067BF" w:rsidRDefault="009C170D" w:rsidP="00642E1B">
            <w:pPr>
              <w:spacing w:line="240" w:lineRule="atLeast"/>
              <w:rPr>
                <w:rFonts w:eastAsia="Times New Roman" w:cs="Arial"/>
                <w:sz w:val="16"/>
                <w:szCs w:val="16"/>
                <w:lang w:eastAsia="nl-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3DEC63" w14:textId="77777777" w:rsidR="009C170D" w:rsidRPr="003067BF" w:rsidRDefault="009C170D" w:rsidP="00642E1B">
            <w:pPr>
              <w:spacing w:line="240" w:lineRule="atLeast"/>
              <w:rPr>
                <w:rFonts w:eastAsia="Times New Roman" w:cs="Arial"/>
                <w:sz w:val="16"/>
                <w:szCs w:val="16"/>
                <w:lang w:eastAsia="nl-NL"/>
              </w:rPr>
            </w:pPr>
            <w:r>
              <w:rPr>
                <w:rFonts w:eastAsia="Times New Roman" w:cs="Arial"/>
                <w:sz w:val="16"/>
                <w:szCs w:val="16"/>
                <w:lang w:eastAsia="nl-NL"/>
              </w:rPr>
              <w:t>Herbenoeming a</w:t>
            </w:r>
            <w:r w:rsidRPr="003067BF">
              <w:rPr>
                <w:rFonts w:eastAsia="Times New Roman" w:cs="Arial"/>
                <w:sz w:val="16"/>
                <w:szCs w:val="16"/>
                <w:lang w:eastAsia="nl-NL"/>
              </w:rPr>
              <w:t>pril 2021</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2A28E7F" w14:textId="77777777" w:rsidR="009C170D" w:rsidRPr="003067BF" w:rsidRDefault="009C170D" w:rsidP="00642E1B">
            <w:pPr>
              <w:spacing w:line="240" w:lineRule="atLeast"/>
              <w:rPr>
                <w:rFonts w:eastAsia="Calibri" w:cs="Arial"/>
                <w:sz w:val="16"/>
                <w:szCs w:val="16"/>
              </w:rPr>
            </w:pPr>
            <w:r>
              <w:rPr>
                <w:rFonts w:eastAsia="Calibri" w:cs="Arial"/>
                <w:sz w:val="16"/>
                <w:szCs w:val="16"/>
              </w:rPr>
              <w:t>A</w:t>
            </w:r>
            <w:r w:rsidRPr="003067BF">
              <w:rPr>
                <w:rFonts w:eastAsia="Calibri" w:cs="Arial"/>
                <w:sz w:val="16"/>
                <w:szCs w:val="16"/>
              </w:rPr>
              <w:t>uditcommissie</w:t>
            </w:r>
            <w:r>
              <w:rPr>
                <w:rFonts w:eastAsia="Calibri" w:cs="Arial"/>
                <w:sz w:val="16"/>
                <w:szCs w:val="16"/>
              </w:rPr>
              <w:t xml:space="preserve"> (vz)</w:t>
            </w:r>
          </w:p>
          <w:p w14:paraId="714173A1" w14:textId="77777777" w:rsidR="009C170D" w:rsidRPr="003067BF" w:rsidRDefault="009C170D" w:rsidP="00642E1B">
            <w:pPr>
              <w:spacing w:line="240" w:lineRule="atLeast"/>
              <w:rPr>
                <w:rFonts w:eastAsia="Calibri" w:cs="Arial"/>
                <w:b/>
                <w:sz w:val="16"/>
                <w:szCs w:val="16"/>
              </w:rPr>
            </w:pPr>
          </w:p>
        </w:tc>
      </w:tr>
      <w:tr w:rsidR="009C170D" w:rsidRPr="003067BF" w14:paraId="150AFF8D" w14:textId="77777777" w:rsidTr="00642E1B">
        <w:trPr>
          <w:trHeight w:val="255"/>
        </w:trPr>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tcPr>
          <w:p w14:paraId="01615482" w14:textId="77777777" w:rsidR="009C170D" w:rsidRPr="003067BF" w:rsidRDefault="009C170D" w:rsidP="00642E1B">
            <w:pPr>
              <w:spacing w:line="240" w:lineRule="atLeast"/>
              <w:rPr>
                <w:rFonts w:eastAsia="Calibri" w:cs="Arial"/>
                <w:b/>
                <w:sz w:val="16"/>
                <w:szCs w:val="16"/>
              </w:rPr>
            </w:pPr>
            <w:r>
              <w:rPr>
                <w:rFonts w:eastAsia="Calibri" w:cs="Arial"/>
                <w:sz w:val="16"/>
                <w:szCs w:val="16"/>
              </w:rPr>
              <w:t xml:space="preserve">Mevr. M. </w:t>
            </w:r>
            <w:r w:rsidRPr="003067BF">
              <w:rPr>
                <w:rFonts w:eastAsia="Calibri" w:cs="Arial"/>
                <w:sz w:val="16"/>
                <w:szCs w:val="16"/>
              </w:rPr>
              <w:t>Breed (1961)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F3B7CD"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 xml:space="preserve">Lid </w:t>
            </w:r>
          </w:p>
          <w:p w14:paraId="59DEEC45" w14:textId="77777777" w:rsidR="009C170D" w:rsidRPr="003067BF" w:rsidRDefault="009C170D" w:rsidP="00642E1B">
            <w:pPr>
              <w:spacing w:line="240" w:lineRule="atLeast"/>
              <w:rPr>
                <w:rFonts w:eastAsia="Times New Roman" w:cs="Arial"/>
                <w:sz w:val="16"/>
                <w:szCs w:val="16"/>
                <w:lang w:eastAsia="nl-NL"/>
              </w:rPr>
            </w:pPr>
          </w:p>
          <w:p w14:paraId="581AEC44"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 xml:space="preserve">Zorg/Welzijn </w:t>
            </w:r>
          </w:p>
          <w:p w14:paraId="1BE6E318" w14:textId="77777777" w:rsidR="009C170D" w:rsidRPr="003067BF" w:rsidRDefault="009C170D" w:rsidP="00642E1B">
            <w:pPr>
              <w:spacing w:line="240" w:lineRule="atLeast"/>
              <w:rPr>
                <w:rFonts w:eastAsia="Times New Roman" w:cs="Arial"/>
                <w:sz w:val="16"/>
                <w:szCs w:val="16"/>
                <w:lang w:eastAsia="nl-NL"/>
              </w:rPr>
            </w:pPr>
            <w:r>
              <w:rPr>
                <w:rFonts w:eastAsia="Times New Roman" w:cs="Arial"/>
                <w:sz w:val="16"/>
                <w:szCs w:val="16"/>
                <w:lang w:eastAsia="nl-NL"/>
              </w:rPr>
              <w:lastRenderedPageBreak/>
              <w:t xml:space="preserve">Sociaal </w:t>
            </w:r>
            <w:r w:rsidRPr="003067BF">
              <w:rPr>
                <w:rFonts w:eastAsia="Times New Roman" w:cs="Arial"/>
                <w:sz w:val="16"/>
                <w:szCs w:val="16"/>
                <w:lang w:eastAsia="nl-NL"/>
              </w:rPr>
              <w:t xml:space="preserve">maatschappelijk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A2C2E6" w14:textId="77777777" w:rsidR="009C170D" w:rsidRPr="003067BF" w:rsidRDefault="009C170D" w:rsidP="00642E1B">
            <w:pPr>
              <w:autoSpaceDE w:val="0"/>
              <w:autoSpaceDN w:val="0"/>
              <w:adjustRightInd w:val="0"/>
              <w:spacing w:line="240" w:lineRule="atLeast"/>
              <w:rPr>
                <w:rFonts w:eastAsia="Calibri" w:cs="Arial"/>
                <w:b/>
                <w:sz w:val="16"/>
                <w:szCs w:val="16"/>
              </w:rPr>
            </w:pPr>
            <w:r w:rsidRPr="003067BF">
              <w:rPr>
                <w:rFonts w:eastAsia="Calibri" w:cs="Arial"/>
                <w:sz w:val="16"/>
                <w:szCs w:val="16"/>
              </w:rPr>
              <w:lastRenderedPageBreak/>
              <w:t>Eigenaar Mirjam Breed advies, Veranderkundige : Organisatie &amp; management vanuit</w:t>
            </w:r>
            <w:r>
              <w:rPr>
                <w:rFonts w:eastAsia="Calibri" w:cs="Arial"/>
                <w:sz w:val="16"/>
                <w:szCs w:val="16"/>
              </w:rPr>
              <w:t xml:space="preserve"> </w:t>
            </w:r>
            <w:r w:rsidRPr="003067BF">
              <w:rPr>
                <w:rFonts w:eastAsia="Calibri" w:cs="Arial"/>
                <w:sz w:val="16"/>
                <w:szCs w:val="16"/>
              </w:rPr>
              <w:lastRenderedPageBreak/>
              <w:t>maatschappelijke vraagstukken.</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161BA75B"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lastRenderedPageBreak/>
              <w:t>Haarlem</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3DF01192"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 xml:space="preserve">Benoemd: </w:t>
            </w:r>
          </w:p>
          <w:p w14:paraId="3DDEDAC4"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 xml:space="preserve">2017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7B6B0B" w14:textId="77777777" w:rsidR="009C170D" w:rsidRPr="003067BF" w:rsidRDefault="009C170D" w:rsidP="00642E1B">
            <w:pPr>
              <w:spacing w:line="240" w:lineRule="atLeast"/>
              <w:rPr>
                <w:rFonts w:eastAsia="Times New Roman" w:cs="Arial"/>
                <w:sz w:val="16"/>
                <w:szCs w:val="16"/>
                <w:lang w:eastAsia="nl-NL"/>
              </w:rPr>
            </w:pPr>
            <w:r>
              <w:rPr>
                <w:rFonts w:eastAsia="Times New Roman" w:cs="Arial"/>
                <w:sz w:val="16"/>
                <w:szCs w:val="16"/>
                <w:lang w:eastAsia="nl-NL"/>
              </w:rPr>
              <w:t>Herbenoeming</w:t>
            </w:r>
            <w:r w:rsidRPr="003067BF">
              <w:rPr>
                <w:rFonts w:eastAsia="Times New Roman" w:cs="Arial"/>
                <w:sz w:val="16"/>
                <w:szCs w:val="16"/>
                <w:lang w:eastAsia="nl-NL"/>
              </w:rPr>
              <w:t xml:space="preserve"> november 2021</w:t>
            </w:r>
          </w:p>
          <w:p w14:paraId="7EC656AA" w14:textId="77777777" w:rsidR="009C170D" w:rsidRPr="003067BF" w:rsidRDefault="009C170D" w:rsidP="00642E1B">
            <w:pPr>
              <w:spacing w:line="240" w:lineRule="atLeast"/>
              <w:rPr>
                <w:rFonts w:eastAsia="Times New Roman" w:cs="Arial"/>
                <w:sz w:val="16"/>
                <w:szCs w:val="16"/>
                <w:lang w:eastAsia="nl-NL"/>
              </w:rPr>
            </w:pPr>
          </w:p>
          <w:p w14:paraId="19F7B783"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 xml:space="preserve">Op voordracht Huurdersraad </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F47EAE4" w14:textId="77777777" w:rsidR="009C170D" w:rsidRPr="003067BF" w:rsidRDefault="009C170D" w:rsidP="00642E1B">
            <w:pPr>
              <w:spacing w:line="240" w:lineRule="atLeast"/>
              <w:rPr>
                <w:rFonts w:eastAsia="Calibri" w:cs="Arial"/>
                <w:b/>
                <w:sz w:val="16"/>
                <w:szCs w:val="16"/>
              </w:rPr>
            </w:pPr>
            <w:r w:rsidRPr="003067BF">
              <w:rPr>
                <w:rFonts w:eastAsia="Calibri" w:cs="Arial"/>
                <w:sz w:val="16"/>
                <w:szCs w:val="16"/>
              </w:rPr>
              <w:t xml:space="preserve">Selectiecommissie herbenoeming heer </w:t>
            </w:r>
            <w:r>
              <w:rPr>
                <w:rFonts w:eastAsia="Calibri" w:cs="Arial"/>
                <w:sz w:val="16"/>
                <w:szCs w:val="16"/>
              </w:rPr>
              <w:t>Nobel en heer Douw</w:t>
            </w:r>
          </w:p>
        </w:tc>
      </w:tr>
      <w:tr w:rsidR="009C170D" w:rsidRPr="003067BF" w14:paraId="68053095" w14:textId="77777777" w:rsidTr="00642E1B">
        <w:trPr>
          <w:trHeight w:val="255"/>
        </w:trPr>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tcPr>
          <w:p w14:paraId="61FA8C14" w14:textId="77777777" w:rsidR="009C170D" w:rsidRPr="003067BF" w:rsidRDefault="009C170D" w:rsidP="00642E1B">
            <w:pPr>
              <w:spacing w:line="240" w:lineRule="atLeast"/>
              <w:rPr>
                <w:rFonts w:eastAsia="Calibri" w:cs="Arial"/>
                <w:b/>
                <w:sz w:val="16"/>
                <w:szCs w:val="16"/>
              </w:rPr>
            </w:pPr>
            <w:r w:rsidRPr="003067BF">
              <w:rPr>
                <w:rFonts w:eastAsia="Calibri" w:cs="Arial"/>
                <w:sz w:val="16"/>
                <w:szCs w:val="16"/>
              </w:rPr>
              <w:t>Mevr. I. van Bennekom (1962)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DCBC85"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 xml:space="preserve">Lid </w:t>
            </w:r>
          </w:p>
          <w:p w14:paraId="263931AE" w14:textId="77777777" w:rsidR="009C170D" w:rsidRPr="003067BF" w:rsidRDefault="009C170D" w:rsidP="00642E1B">
            <w:pPr>
              <w:spacing w:line="240" w:lineRule="atLeast"/>
              <w:rPr>
                <w:rFonts w:eastAsia="Times New Roman" w:cs="Arial"/>
                <w:sz w:val="16"/>
                <w:szCs w:val="16"/>
                <w:lang w:eastAsia="nl-NL"/>
              </w:rPr>
            </w:pPr>
          </w:p>
          <w:p w14:paraId="7B33A13F"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 xml:space="preserve">HRM/Organisatie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BDE135" w14:textId="77777777" w:rsidR="009C170D" w:rsidRDefault="009C170D" w:rsidP="00642E1B">
            <w:pPr>
              <w:spacing w:line="240" w:lineRule="atLeast"/>
              <w:rPr>
                <w:rFonts w:eastAsia="Times New Roman" w:cs="Arial"/>
                <w:bCs/>
                <w:sz w:val="16"/>
                <w:szCs w:val="16"/>
                <w:lang w:eastAsia="nl-NL"/>
              </w:rPr>
            </w:pPr>
            <w:r w:rsidRPr="003067BF">
              <w:rPr>
                <w:rFonts w:eastAsia="Times New Roman" w:cs="Arial"/>
                <w:bCs/>
                <w:sz w:val="16"/>
                <w:szCs w:val="16"/>
                <w:lang w:eastAsia="nl-NL"/>
              </w:rPr>
              <w:t xml:space="preserve">Bestuurder </w:t>
            </w:r>
            <w:r>
              <w:rPr>
                <w:rFonts w:eastAsia="Times New Roman" w:cs="Arial"/>
                <w:bCs/>
                <w:sz w:val="16"/>
                <w:szCs w:val="16"/>
                <w:lang w:eastAsia="nl-NL"/>
              </w:rPr>
              <w:t>Stichting Ouderenzorg Wilgaerden Leeker</w:t>
            </w:r>
            <w:r>
              <w:rPr>
                <w:rFonts w:eastAsia="Times New Roman" w:cs="Arial"/>
                <w:bCs/>
                <w:sz w:val="16"/>
                <w:szCs w:val="16"/>
                <w:lang w:eastAsia="nl-NL"/>
              </w:rPr>
              <w:softHyphen/>
              <w:t xml:space="preserve">weidegroep Wognum </w:t>
            </w:r>
            <w:r>
              <w:rPr>
                <w:rFonts w:eastAsia="Times New Roman" w:cs="Arial"/>
                <w:bCs/>
                <w:sz w:val="16"/>
                <w:szCs w:val="16"/>
                <w:lang w:eastAsia="nl-NL"/>
              </w:rPr>
              <w:br/>
              <w:t>Voorzitter RvT</w:t>
            </w:r>
            <w:r w:rsidRPr="003067BF">
              <w:rPr>
                <w:rFonts w:eastAsia="Times New Roman" w:cs="Arial"/>
                <w:bCs/>
                <w:sz w:val="16"/>
                <w:szCs w:val="16"/>
                <w:lang w:eastAsia="nl-NL"/>
              </w:rPr>
              <w:t xml:space="preserve"> Agora, </w:t>
            </w:r>
          </w:p>
          <w:p w14:paraId="3D755059" w14:textId="77777777" w:rsidR="009C170D" w:rsidRPr="003067BF" w:rsidRDefault="009C170D" w:rsidP="00642E1B">
            <w:pPr>
              <w:spacing w:line="240" w:lineRule="atLeast"/>
              <w:rPr>
                <w:rFonts w:eastAsia="Times New Roman" w:cs="Arial"/>
                <w:sz w:val="16"/>
                <w:szCs w:val="16"/>
                <w:lang w:eastAsia="nl-NL"/>
              </w:rPr>
            </w:pPr>
            <w:r>
              <w:rPr>
                <w:rFonts w:eastAsia="Times New Roman" w:cs="Arial"/>
                <w:bCs/>
                <w:sz w:val="16"/>
                <w:szCs w:val="16"/>
                <w:lang w:eastAsia="nl-NL"/>
              </w:rPr>
              <w:t xml:space="preserve">Lid RvC </w:t>
            </w:r>
            <w:r w:rsidRPr="003067BF">
              <w:rPr>
                <w:rFonts w:eastAsia="Times New Roman" w:cs="Arial"/>
                <w:bCs/>
                <w:sz w:val="16"/>
                <w:szCs w:val="16"/>
                <w:lang w:eastAsia="nl-NL"/>
              </w:rPr>
              <w:t xml:space="preserve"> ONVZ</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5898329C"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Santpoort-Zuid</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61DA6110"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Benoemd: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CA8D37" w14:textId="77777777" w:rsidR="009C170D" w:rsidRPr="003067BF" w:rsidRDefault="009C170D" w:rsidP="00642E1B">
            <w:pPr>
              <w:spacing w:line="240" w:lineRule="atLeast"/>
              <w:rPr>
                <w:rFonts w:eastAsia="Times New Roman" w:cs="Arial"/>
                <w:sz w:val="16"/>
                <w:szCs w:val="16"/>
                <w:lang w:eastAsia="nl-NL"/>
              </w:rPr>
            </w:pPr>
            <w:r>
              <w:rPr>
                <w:rFonts w:eastAsia="Times New Roman" w:cs="Arial"/>
                <w:sz w:val="16"/>
                <w:szCs w:val="16"/>
                <w:lang w:eastAsia="nl-NL"/>
              </w:rPr>
              <w:t>Herbenoeming</w:t>
            </w:r>
            <w:r w:rsidRPr="003067BF">
              <w:rPr>
                <w:rFonts w:eastAsia="Times New Roman" w:cs="Arial"/>
                <w:sz w:val="16"/>
                <w:szCs w:val="16"/>
                <w:lang w:eastAsia="nl-NL"/>
              </w:rPr>
              <w:t xml:space="preserve"> maart 2022</w:t>
            </w:r>
          </w:p>
          <w:p w14:paraId="229827C3" w14:textId="77777777" w:rsidR="009C170D" w:rsidRPr="003067BF" w:rsidRDefault="009C170D" w:rsidP="00642E1B">
            <w:pPr>
              <w:spacing w:line="240" w:lineRule="atLeast"/>
              <w:rPr>
                <w:rFonts w:eastAsia="Times New Roman" w:cs="Arial"/>
                <w:sz w:val="16"/>
                <w:szCs w:val="16"/>
                <w:lang w:eastAsia="nl-NL"/>
              </w:rPr>
            </w:pPr>
          </w:p>
          <w:p w14:paraId="423A20D5" w14:textId="77777777" w:rsidR="009C170D" w:rsidRPr="003067BF" w:rsidRDefault="009C170D" w:rsidP="00642E1B">
            <w:pPr>
              <w:spacing w:line="240" w:lineRule="atLeast"/>
              <w:rPr>
                <w:rFonts w:eastAsia="Times New Roman" w:cs="Arial"/>
                <w:sz w:val="16"/>
                <w:szCs w:val="16"/>
                <w:lang w:eastAsia="nl-NL"/>
              </w:rPr>
            </w:pPr>
            <w:r w:rsidRPr="003067BF">
              <w:rPr>
                <w:rFonts w:eastAsia="Times New Roman" w:cs="Arial"/>
                <w:sz w:val="16"/>
                <w:szCs w:val="16"/>
                <w:lang w:eastAsia="nl-NL"/>
              </w:rPr>
              <w:t>Op voordracht OR</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B0A5FAC" w14:textId="77777777" w:rsidR="009C170D" w:rsidRPr="003067BF" w:rsidRDefault="009C170D" w:rsidP="00642E1B">
            <w:pPr>
              <w:spacing w:line="240" w:lineRule="atLeast"/>
              <w:rPr>
                <w:rFonts w:eastAsia="Calibri" w:cs="Arial"/>
                <w:b/>
                <w:sz w:val="16"/>
                <w:szCs w:val="16"/>
              </w:rPr>
            </w:pPr>
          </w:p>
        </w:tc>
      </w:tr>
      <w:tr w:rsidR="009C170D" w:rsidRPr="003067BF" w14:paraId="63BFA746" w14:textId="77777777" w:rsidTr="00642E1B">
        <w:trPr>
          <w:trHeight w:val="255"/>
        </w:trPr>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tcPr>
          <w:p w14:paraId="2A25C1EF" w14:textId="77777777" w:rsidR="009C170D" w:rsidRPr="003067BF" w:rsidRDefault="009C170D" w:rsidP="00642E1B">
            <w:pPr>
              <w:spacing w:line="240" w:lineRule="atLeast"/>
              <w:rPr>
                <w:rFonts w:eastAsia="Calibri" w:cs="Arial"/>
                <w:sz w:val="16"/>
                <w:szCs w:val="16"/>
              </w:rPr>
            </w:pPr>
            <w:r>
              <w:rPr>
                <w:rFonts w:eastAsia="Calibri" w:cs="Arial"/>
                <w:sz w:val="16"/>
                <w:szCs w:val="16"/>
              </w:rPr>
              <w:t>De heer R. Boekhout (1959)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8DC6B1" w14:textId="77777777" w:rsidR="009C170D" w:rsidRDefault="009C170D" w:rsidP="00642E1B">
            <w:pPr>
              <w:spacing w:line="240" w:lineRule="atLeast"/>
              <w:rPr>
                <w:rFonts w:eastAsia="Times New Roman" w:cs="Arial"/>
                <w:sz w:val="16"/>
                <w:szCs w:val="16"/>
                <w:lang w:eastAsia="nl-NL"/>
              </w:rPr>
            </w:pPr>
            <w:r>
              <w:rPr>
                <w:rFonts w:eastAsia="Times New Roman" w:cs="Arial"/>
                <w:sz w:val="16"/>
                <w:szCs w:val="16"/>
                <w:lang w:eastAsia="nl-NL"/>
              </w:rPr>
              <w:t>Lid</w:t>
            </w:r>
          </w:p>
          <w:p w14:paraId="2B0C381D" w14:textId="77777777" w:rsidR="009C170D" w:rsidRDefault="009C170D" w:rsidP="00642E1B">
            <w:pPr>
              <w:spacing w:line="240" w:lineRule="atLeast"/>
              <w:rPr>
                <w:rFonts w:eastAsia="Times New Roman" w:cs="Arial"/>
                <w:sz w:val="16"/>
                <w:szCs w:val="16"/>
                <w:lang w:eastAsia="nl-NL"/>
              </w:rPr>
            </w:pPr>
          </w:p>
          <w:p w14:paraId="0ED172C6" w14:textId="77777777" w:rsidR="009C170D" w:rsidRDefault="009C170D" w:rsidP="00642E1B">
            <w:pPr>
              <w:spacing w:line="240" w:lineRule="atLeast"/>
              <w:rPr>
                <w:rFonts w:eastAsia="Times New Roman" w:cs="Arial"/>
                <w:sz w:val="16"/>
                <w:szCs w:val="16"/>
                <w:lang w:eastAsia="nl-NL"/>
              </w:rPr>
            </w:pPr>
            <w:r>
              <w:rPr>
                <w:rFonts w:eastAsia="Times New Roman" w:cs="Arial"/>
                <w:sz w:val="16"/>
                <w:szCs w:val="16"/>
                <w:lang w:eastAsia="nl-NL"/>
              </w:rPr>
              <w:t>Financiën</w:t>
            </w:r>
          </w:p>
          <w:p w14:paraId="142CDF4A" w14:textId="77777777" w:rsidR="009C170D" w:rsidRPr="003067BF" w:rsidRDefault="009C170D" w:rsidP="00642E1B">
            <w:pPr>
              <w:spacing w:line="240" w:lineRule="atLeast"/>
              <w:rPr>
                <w:rFonts w:eastAsia="Times New Roman" w:cs="Arial"/>
                <w:sz w:val="16"/>
                <w:szCs w:val="16"/>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7EC6B1" w14:textId="77777777" w:rsidR="009C170D" w:rsidRDefault="009C170D" w:rsidP="00642E1B">
            <w:pPr>
              <w:spacing w:line="240" w:lineRule="atLeast"/>
              <w:rPr>
                <w:rFonts w:eastAsia="Times New Roman" w:cs="Arial"/>
                <w:bCs/>
                <w:sz w:val="16"/>
                <w:szCs w:val="16"/>
                <w:lang w:eastAsia="nl-NL"/>
              </w:rPr>
            </w:pPr>
            <w:r>
              <w:rPr>
                <w:rFonts w:eastAsia="Times New Roman" w:cs="Arial"/>
                <w:bCs/>
                <w:sz w:val="16"/>
                <w:szCs w:val="16"/>
                <w:lang w:eastAsia="nl-NL"/>
              </w:rPr>
              <w:t>Directeur Boekhout Management, Toezicht en Advies</w:t>
            </w:r>
          </w:p>
          <w:p w14:paraId="52993F9A" w14:textId="77777777" w:rsidR="009C170D" w:rsidRDefault="009C170D" w:rsidP="00642E1B">
            <w:pPr>
              <w:spacing w:line="240" w:lineRule="atLeast"/>
              <w:rPr>
                <w:rFonts w:eastAsia="Times New Roman" w:cs="Arial"/>
                <w:bCs/>
                <w:sz w:val="16"/>
                <w:szCs w:val="16"/>
                <w:lang w:eastAsia="nl-NL"/>
              </w:rPr>
            </w:pPr>
          </w:p>
          <w:p w14:paraId="5C29E5D6" w14:textId="77777777" w:rsidR="009C170D" w:rsidRDefault="009C170D" w:rsidP="00642E1B">
            <w:pPr>
              <w:spacing w:line="240" w:lineRule="atLeast"/>
              <w:rPr>
                <w:rFonts w:eastAsia="Times New Roman" w:cs="Arial"/>
                <w:bCs/>
                <w:sz w:val="16"/>
                <w:szCs w:val="16"/>
                <w:lang w:eastAsia="nl-NL"/>
              </w:rPr>
            </w:pPr>
            <w:r>
              <w:rPr>
                <w:rFonts w:eastAsia="Times New Roman" w:cs="Arial"/>
                <w:bCs/>
                <w:sz w:val="16"/>
                <w:szCs w:val="16"/>
                <w:lang w:eastAsia="nl-NL"/>
              </w:rPr>
              <w:t>Lid  RvC Maasdelta Groep/ lid auditcie.</w:t>
            </w:r>
          </w:p>
          <w:p w14:paraId="4E633C5A" w14:textId="77777777" w:rsidR="009C170D" w:rsidRPr="003067BF" w:rsidRDefault="009C170D" w:rsidP="00642E1B">
            <w:pPr>
              <w:spacing w:line="240" w:lineRule="atLeast"/>
              <w:rPr>
                <w:rFonts w:eastAsia="Times New Roman" w:cs="Arial"/>
                <w:bCs/>
                <w:sz w:val="16"/>
                <w:szCs w:val="16"/>
                <w:lang w:eastAsia="nl-NL"/>
              </w:rPr>
            </w:pPr>
            <w:r>
              <w:rPr>
                <w:rFonts w:eastAsia="Times New Roman" w:cs="Arial"/>
                <w:bCs/>
                <w:sz w:val="16"/>
                <w:szCs w:val="16"/>
                <w:lang w:eastAsia="nl-NL"/>
              </w:rPr>
              <w:t>Bestuurder Stichting Sintnicolaascomite Heiloo</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500F1AF7" w14:textId="77777777" w:rsidR="009C170D" w:rsidRPr="003067BF" w:rsidRDefault="009C170D" w:rsidP="00642E1B">
            <w:pPr>
              <w:spacing w:line="240" w:lineRule="atLeast"/>
              <w:rPr>
                <w:rFonts w:eastAsia="Times New Roman" w:cs="Arial"/>
                <w:sz w:val="16"/>
                <w:szCs w:val="16"/>
                <w:lang w:eastAsia="nl-NL"/>
              </w:rPr>
            </w:pPr>
            <w:r>
              <w:rPr>
                <w:rFonts w:eastAsia="Times New Roman" w:cs="Arial"/>
                <w:sz w:val="16"/>
                <w:szCs w:val="16"/>
                <w:lang w:eastAsia="nl-NL"/>
              </w:rPr>
              <w:t>Heiloo</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6E8A6080" w14:textId="77777777" w:rsidR="009C170D" w:rsidRPr="003067BF" w:rsidRDefault="009C170D" w:rsidP="00642E1B">
            <w:pPr>
              <w:spacing w:line="240" w:lineRule="atLeast"/>
              <w:rPr>
                <w:rFonts w:eastAsia="Times New Roman" w:cs="Arial"/>
                <w:sz w:val="16"/>
                <w:szCs w:val="16"/>
                <w:lang w:eastAsia="nl-NL"/>
              </w:rPr>
            </w:pPr>
            <w:r>
              <w:rPr>
                <w:rFonts w:eastAsia="Times New Roman" w:cs="Arial"/>
                <w:sz w:val="16"/>
                <w:szCs w:val="16"/>
                <w:lang w:eastAsia="nl-NL"/>
              </w:rPr>
              <w:t>Benoemd: 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A5087C" w14:textId="77777777" w:rsidR="009C170D" w:rsidRPr="003067BF" w:rsidRDefault="009C170D" w:rsidP="00642E1B">
            <w:pPr>
              <w:spacing w:line="240" w:lineRule="atLeast"/>
              <w:rPr>
                <w:rFonts w:eastAsia="Times New Roman" w:cs="Arial"/>
                <w:sz w:val="16"/>
                <w:szCs w:val="16"/>
                <w:lang w:eastAsia="nl-NL"/>
              </w:rPr>
            </w:pPr>
            <w:r>
              <w:rPr>
                <w:rFonts w:eastAsia="Times New Roman" w:cs="Arial"/>
                <w:sz w:val="16"/>
                <w:szCs w:val="16"/>
                <w:lang w:eastAsia="nl-NL"/>
              </w:rPr>
              <w:t>Herbenoeming mei 2023</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F434BCC" w14:textId="77777777" w:rsidR="009C170D" w:rsidRPr="00AA1E1B" w:rsidRDefault="009C170D" w:rsidP="00642E1B">
            <w:pPr>
              <w:spacing w:line="240" w:lineRule="atLeast"/>
              <w:rPr>
                <w:rFonts w:eastAsia="Calibri" w:cs="Arial"/>
                <w:sz w:val="16"/>
                <w:szCs w:val="16"/>
              </w:rPr>
            </w:pPr>
            <w:r w:rsidRPr="00AA1E1B">
              <w:rPr>
                <w:rFonts w:eastAsia="Calibri" w:cs="Arial"/>
                <w:sz w:val="16"/>
                <w:szCs w:val="16"/>
              </w:rPr>
              <w:t>Auditcommissie</w:t>
            </w:r>
          </w:p>
        </w:tc>
      </w:tr>
    </w:tbl>
    <w:p w14:paraId="4A812449" w14:textId="77777777" w:rsidR="00681560" w:rsidRPr="003067BF" w:rsidRDefault="00681560" w:rsidP="00681560">
      <w:pPr>
        <w:spacing w:line="240" w:lineRule="atLeast"/>
        <w:ind w:left="-360"/>
        <w:rPr>
          <w:rFonts w:eastAsia="Calibri" w:cs="Arial"/>
          <w:i/>
          <w:szCs w:val="20"/>
        </w:rPr>
      </w:pPr>
    </w:p>
    <w:p w14:paraId="5759E806" w14:textId="77777777" w:rsidR="00681560" w:rsidRPr="003067BF" w:rsidRDefault="00681560" w:rsidP="00681560">
      <w:pPr>
        <w:spacing w:line="240" w:lineRule="atLeast"/>
        <w:rPr>
          <w:rFonts w:eastAsia="Calibri" w:cs="Arial"/>
          <w:szCs w:val="20"/>
        </w:rPr>
      </w:pPr>
      <w:r w:rsidRPr="006B3064">
        <w:rPr>
          <w:rStyle w:val="Kop4Char"/>
        </w:rPr>
        <w:t xml:space="preserve">(Her)benoemingen </w:t>
      </w:r>
      <w:r w:rsidRPr="006B3064">
        <w:rPr>
          <w:rStyle w:val="Kop4Char"/>
        </w:rPr>
        <w:br/>
      </w:r>
      <w:r w:rsidRPr="004860DA">
        <w:rPr>
          <w:rFonts w:eastAsia="Calibri" w:cs="Arial"/>
          <w:szCs w:val="20"/>
        </w:rPr>
        <w:t xml:space="preserve">Per </w:t>
      </w:r>
      <w:r w:rsidR="00674B74">
        <w:rPr>
          <w:rFonts w:eastAsia="Calibri" w:cs="Arial"/>
          <w:szCs w:val="20"/>
        </w:rPr>
        <w:t>14 december</w:t>
      </w:r>
      <w:r w:rsidRPr="004860DA">
        <w:rPr>
          <w:rFonts w:eastAsia="Calibri" w:cs="Arial"/>
          <w:szCs w:val="20"/>
        </w:rPr>
        <w:t xml:space="preserve"> 20</w:t>
      </w:r>
      <w:r w:rsidR="00674B74">
        <w:rPr>
          <w:rFonts w:eastAsia="Calibri" w:cs="Arial"/>
          <w:szCs w:val="20"/>
        </w:rPr>
        <w:t>20</w:t>
      </w:r>
      <w:r w:rsidRPr="004860DA">
        <w:rPr>
          <w:rFonts w:eastAsia="Calibri" w:cs="Arial"/>
          <w:szCs w:val="20"/>
        </w:rPr>
        <w:t xml:space="preserve"> is de heer </w:t>
      </w:r>
      <w:r w:rsidR="00674B74">
        <w:rPr>
          <w:rFonts w:eastAsia="Calibri" w:cs="Arial"/>
          <w:szCs w:val="20"/>
        </w:rPr>
        <w:t>Nobel</w:t>
      </w:r>
      <w:r w:rsidRPr="004860DA">
        <w:rPr>
          <w:rFonts w:eastAsia="Calibri" w:cs="Arial"/>
          <w:szCs w:val="20"/>
        </w:rPr>
        <w:t xml:space="preserve"> </w:t>
      </w:r>
      <w:r w:rsidR="00674B74">
        <w:rPr>
          <w:rFonts w:eastAsia="Calibri" w:cs="Arial"/>
          <w:szCs w:val="20"/>
        </w:rPr>
        <w:t>her</w:t>
      </w:r>
      <w:r w:rsidRPr="004860DA">
        <w:rPr>
          <w:rFonts w:eastAsia="Calibri" w:cs="Arial"/>
          <w:szCs w:val="20"/>
        </w:rPr>
        <w:t>benoemd. Tegelijk is de procedure</w:t>
      </w:r>
      <w:r w:rsidR="00674B74">
        <w:rPr>
          <w:rFonts w:eastAsia="Calibri" w:cs="Arial"/>
          <w:szCs w:val="20"/>
        </w:rPr>
        <w:t xml:space="preserve"> herbenoeming van de heer Douw</w:t>
      </w:r>
      <w:r w:rsidRPr="004860DA">
        <w:rPr>
          <w:rFonts w:eastAsia="Calibri" w:cs="Arial"/>
          <w:szCs w:val="20"/>
        </w:rPr>
        <w:t xml:space="preserve">, wiens eerste vierjaarstermijn </w:t>
      </w:r>
      <w:r w:rsidR="00674B74">
        <w:rPr>
          <w:rFonts w:eastAsia="Calibri" w:cs="Arial"/>
          <w:szCs w:val="20"/>
        </w:rPr>
        <w:t>in april 2021 afloopt</w:t>
      </w:r>
      <w:r w:rsidR="002375D9">
        <w:rPr>
          <w:rFonts w:eastAsia="Calibri" w:cs="Arial"/>
          <w:szCs w:val="20"/>
        </w:rPr>
        <w:t>, in gang gezet.</w:t>
      </w:r>
    </w:p>
    <w:p w14:paraId="2F271069" w14:textId="77777777" w:rsidR="00681560" w:rsidRDefault="00681560" w:rsidP="006B3064">
      <w:pPr>
        <w:pStyle w:val="Kop4"/>
        <w:rPr>
          <w:rFonts w:eastAsia="Calibri"/>
        </w:rPr>
      </w:pPr>
      <w:r w:rsidRPr="00505E84">
        <w:rPr>
          <w:rFonts w:eastAsia="Calibri"/>
        </w:rPr>
        <w:t>Rooster van aftreden</w:t>
      </w:r>
    </w:p>
    <w:tbl>
      <w:tblPr>
        <w:tblW w:w="9136" w:type="dxa"/>
        <w:tblLayout w:type="fixed"/>
        <w:tblLook w:val="0000" w:firstRow="0" w:lastRow="0" w:firstColumn="0" w:lastColumn="0" w:noHBand="0" w:noVBand="0"/>
      </w:tblPr>
      <w:tblGrid>
        <w:gridCol w:w="1882"/>
        <w:gridCol w:w="1996"/>
        <w:gridCol w:w="1997"/>
        <w:gridCol w:w="3261"/>
      </w:tblGrid>
      <w:tr w:rsidR="002375D9" w:rsidRPr="00AF009A" w14:paraId="13855328" w14:textId="77777777" w:rsidTr="00F36ED2">
        <w:trPr>
          <w:tblHeader/>
        </w:trPr>
        <w:tc>
          <w:tcPr>
            <w:tcW w:w="1882" w:type="dxa"/>
            <w:tcBorders>
              <w:top w:val="single" w:sz="4" w:space="0" w:color="000000"/>
              <w:left w:val="single" w:sz="4" w:space="0" w:color="000000"/>
              <w:bottom w:val="single" w:sz="4" w:space="0" w:color="000000"/>
              <w:right w:val="single" w:sz="4" w:space="0" w:color="000000"/>
            </w:tcBorders>
            <w:shd w:val="clear" w:color="auto" w:fill="0070C0"/>
          </w:tcPr>
          <w:p w14:paraId="08AD6B02" w14:textId="77777777" w:rsidR="002375D9" w:rsidRPr="00AF009A" w:rsidRDefault="002375D9" w:rsidP="00F36ED2">
            <w:pPr>
              <w:spacing w:line="240" w:lineRule="atLeast"/>
              <w:rPr>
                <w:rFonts w:eastAsia="Calibri" w:cs="Arial"/>
                <w:b/>
                <w:color w:val="FFFFFF" w:themeColor="background1"/>
                <w:szCs w:val="20"/>
              </w:rPr>
            </w:pPr>
            <w:r w:rsidRPr="00AF009A">
              <w:rPr>
                <w:rFonts w:eastAsia="Calibri" w:cs="Arial"/>
                <w:b/>
                <w:color w:val="FFFFFF" w:themeColor="background1"/>
                <w:szCs w:val="20"/>
              </w:rPr>
              <w:t>RvC lid</w:t>
            </w:r>
          </w:p>
        </w:tc>
        <w:tc>
          <w:tcPr>
            <w:tcW w:w="1996" w:type="dxa"/>
            <w:tcBorders>
              <w:top w:val="single" w:sz="4" w:space="0" w:color="000000"/>
              <w:left w:val="single" w:sz="4" w:space="0" w:color="000000"/>
              <w:bottom w:val="single" w:sz="4" w:space="0" w:color="000000"/>
              <w:right w:val="single" w:sz="4" w:space="0" w:color="000000"/>
            </w:tcBorders>
            <w:shd w:val="clear" w:color="auto" w:fill="0070C0"/>
          </w:tcPr>
          <w:p w14:paraId="7FEEDD8D" w14:textId="77777777" w:rsidR="002375D9" w:rsidRPr="00AF009A" w:rsidRDefault="002375D9" w:rsidP="00F36ED2">
            <w:pPr>
              <w:spacing w:line="240" w:lineRule="atLeast"/>
              <w:rPr>
                <w:rFonts w:eastAsia="Calibri" w:cs="Arial"/>
                <w:b/>
                <w:color w:val="FFFFFF" w:themeColor="background1"/>
                <w:szCs w:val="20"/>
              </w:rPr>
            </w:pPr>
            <w:r w:rsidRPr="00AF009A">
              <w:rPr>
                <w:rFonts w:eastAsia="Calibri" w:cs="Arial"/>
                <w:b/>
                <w:color w:val="FFFFFF" w:themeColor="background1"/>
                <w:szCs w:val="20"/>
              </w:rPr>
              <w:t>1</w:t>
            </w:r>
            <w:r w:rsidRPr="00AF009A">
              <w:rPr>
                <w:rFonts w:eastAsia="Calibri" w:cs="Arial"/>
                <w:b/>
                <w:color w:val="FFFFFF" w:themeColor="background1"/>
                <w:szCs w:val="20"/>
                <w:vertAlign w:val="superscript"/>
              </w:rPr>
              <w:t>e</w:t>
            </w:r>
            <w:r w:rsidRPr="00AF009A">
              <w:rPr>
                <w:rFonts w:eastAsia="Calibri" w:cs="Arial"/>
                <w:b/>
                <w:color w:val="FFFFFF" w:themeColor="background1"/>
                <w:szCs w:val="20"/>
              </w:rPr>
              <w:t xml:space="preserve"> keer benoemd </w:t>
            </w:r>
          </w:p>
        </w:tc>
        <w:tc>
          <w:tcPr>
            <w:tcW w:w="1997" w:type="dxa"/>
            <w:tcBorders>
              <w:top w:val="single" w:sz="4" w:space="0" w:color="000000"/>
              <w:left w:val="single" w:sz="4" w:space="0" w:color="000000"/>
              <w:bottom w:val="single" w:sz="4" w:space="0" w:color="000000"/>
              <w:right w:val="single" w:sz="4" w:space="0" w:color="000000"/>
            </w:tcBorders>
            <w:shd w:val="clear" w:color="auto" w:fill="0070C0"/>
          </w:tcPr>
          <w:p w14:paraId="09B66269" w14:textId="77777777" w:rsidR="002375D9" w:rsidRPr="00AF009A" w:rsidRDefault="002375D9" w:rsidP="00F36ED2">
            <w:pPr>
              <w:spacing w:line="240" w:lineRule="atLeast"/>
              <w:rPr>
                <w:rFonts w:eastAsia="Calibri" w:cs="Arial"/>
                <w:b/>
                <w:color w:val="FFFFFF" w:themeColor="background1"/>
                <w:szCs w:val="20"/>
              </w:rPr>
            </w:pPr>
            <w:r w:rsidRPr="00AF009A">
              <w:rPr>
                <w:rFonts w:eastAsia="Calibri" w:cs="Arial"/>
                <w:b/>
                <w:color w:val="FFFFFF" w:themeColor="background1"/>
                <w:szCs w:val="20"/>
              </w:rPr>
              <w:t xml:space="preserve">Herbenoemd </w:t>
            </w:r>
          </w:p>
        </w:tc>
        <w:tc>
          <w:tcPr>
            <w:tcW w:w="3261" w:type="dxa"/>
            <w:tcBorders>
              <w:top w:val="single" w:sz="4" w:space="0" w:color="000000"/>
              <w:left w:val="single" w:sz="4" w:space="0" w:color="000000"/>
              <w:bottom w:val="single" w:sz="4" w:space="0" w:color="000000"/>
              <w:right w:val="single" w:sz="4" w:space="0" w:color="000000"/>
            </w:tcBorders>
            <w:shd w:val="clear" w:color="auto" w:fill="0070C0"/>
          </w:tcPr>
          <w:p w14:paraId="34EA171C" w14:textId="77777777" w:rsidR="002375D9" w:rsidRPr="00AF009A" w:rsidRDefault="002375D9" w:rsidP="00F36ED2">
            <w:pPr>
              <w:spacing w:line="240" w:lineRule="atLeast"/>
              <w:rPr>
                <w:rFonts w:eastAsia="Calibri" w:cs="Arial"/>
                <w:color w:val="FFFFFF" w:themeColor="background1"/>
                <w:szCs w:val="20"/>
              </w:rPr>
            </w:pPr>
            <w:r w:rsidRPr="00AF009A">
              <w:rPr>
                <w:rFonts w:eastAsia="Calibri" w:cs="Arial"/>
                <w:b/>
                <w:color w:val="FFFFFF" w:themeColor="background1"/>
                <w:szCs w:val="20"/>
              </w:rPr>
              <w:t xml:space="preserve">Maximale termijn </w:t>
            </w:r>
          </w:p>
        </w:tc>
      </w:tr>
      <w:tr w:rsidR="002375D9" w:rsidRPr="003067BF" w14:paraId="3CB14493" w14:textId="77777777" w:rsidTr="00F36ED2">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CD3F208" w14:textId="77777777" w:rsidR="002375D9" w:rsidRPr="003067BF" w:rsidRDefault="002375D9" w:rsidP="00F36ED2">
            <w:pPr>
              <w:spacing w:line="240" w:lineRule="atLeast"/>
              <w:rPr>
                <w:rFonts w:eastAsia="Calibri" w:cs="Arial"/>
                <w:sz w:val="18"/>
                <w:szCs w:val="18"/>
              </w:rPr>
            </w:pPr>
            <w:r w:rsidRPr="003067BF">
              <w:rPr>
                <w:rFonts w:eastAsia="Calibri" w:cs="Arial"/>
                <w:sz w:val="18"/>
                <w:szCs w:val="18"/>
              </w:rPr>
              <w:t xml:space="preserve">Jeroen Nobel </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69F90834" w14:textId="77777777" w:rsidR="002375D9" w:rsidRPr="003067BF" w:rsidRDefault="002375D9" w:rsidP="00F36ED2">
            <w:pPr>
              <w:spacing w:line="240" w:lineRule="atLeast"/>
              <w:rPr>
                <w:rFonts w:eastAsia="Calibri" w:cs="Arial"/>
                <w:sz w:val="18"/>
                <w:szCs w:val="18"/>
              </w:rPr>
            </w:pPr>
            <w:r w:rsidRPr="003067BF">
              <w:rPr>
                <w:rFonts w:eastAsia="Calibri" w:cs="Arial"/>
                <w:sz w:val="18"/>
                <w:szCs w:val="18"/>
              </w:rPr>
              <w:t>14 december 2016</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11BC90EE" w14:textId="77777777" w:rsidR="002375D9" w:rsidRPr="003067BF" w:rsidRDefault="002375D9" w:rsidP="00F36ED2">
            <w:pPr>
              <w:spacing w:line="240" w:lineRule="atLeast"/>
              <w:rPr>
                <w:rFonts w:eastAsia="Calibri" w:cs="Arial"/>
                <w:sz w:val="18"/>
                <w:szCs w:val="18"/>
              </w:rPr>
            </w:pPr>
            <w:r>
              <w:rPr>
                <w:rFonts w:eastAsia="Calibri" w:cs="Arial"/>
                <w:sz w:val="18"/>
                <w:szCs w:val="18"/>
              </w:rPr>
              <w:t>14 december 2020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A10AC5E" w14:textId="77777777" w:rsidR="002375D9" w:rsidRPr="003067BF" w:rsidRDefault="002375D9" w:rsidP="00F36ED2">
            <w:pPr>
              <w:spacing w:line="240" w:lineRule="atLeast"/>
              <w:rPr>
                <w:rFonts w:eastAsia="Calibri" w:cs="Arial"/>
                <w:sz w:val="18"/>
                <w:szCs w:val="18"/>
              </w:rPr>
            </w:pPr>
            <w:r w:rsidRPr="003067BF">
              <w:rPr>
                <w:rFonts w:eastAsia="Calibri" w:cs="Arial"/>
                <w:sz w:val="18"/>
                <w:szCs w:val="18"/>
              </w:rPr>
              <w:t>14 december 2024</w:t>
            </w:r>
          </w:p>
        </w:tc>
      </w:tr>
      <w:tr w:rsidR="002375D9" w:rsidRPr="003067BF" w14:paraId="2809AB55" w14:textId="77777777" w:rsidTr="00F36ED2">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7A09E9B" w14:textId="77777777" w:rsidR="002375D9" w:rsidRPr="003067BF" w:rsidRDefault="002375D9" w:rsidP="00F36ED2">
            <w:pPr>
              <w:spacing w:line="240" w:lineRule="atLeast"/>
              <w:rPr>
                <w:rFonts w:eastAsia="Calibri" w:cs="Arial"/>
                <w:sz w:val="18"/>
                <w:szCs w:val="18"/>
              </w:rPr>
            </w:pPr>
            <w:r w:rsidRPr="003067BF">
              <w:rPr>
                <w:rFonts w:eastAsia="Calibri" w:cs="Arial"/>
                <w:sz w:val="18"/>
                <w:szCs w:val="18"/>
              </w:rPr>
              <w:t xml:space="preserve">Rogier Visser </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67F18D07" w14:textId="77777777" w:rsidR="002375D9" w:rsidRPr="003067BF" w:rsidRDefault="002375D9" w:rsidP="00F36ED2">
            <w:pPr>
              <w:spacing w:line="240" w:lineRule="atLeast"/>
              <w:rPr>
                <w:rFonts w:eastAsia="Calibri" w:cs="Arial"/>
                <w:sz w:val="18"/>
                <w:szCs w:val="18"/>
              </w:rPr>
            </w:pPr>
            <w:r w:rsidRPr="003067BF">
              <w:rPr>
                <w:rFonts w:eastAsia="Calibri" w:cs="Arial"/>
                <w:sz w:val="18"/>
                <w:szCs w:val="18"/>
              </w:rPr>
              <w:t xml:space="preserve">11 maart 2015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38BC34F6" w14:textId="77777777" w:rsidR="002375D9" w:rsidRPr="003067BF" w:rsidRDefault="002375D9" w:rsidP="00F36ED2">
            <w:pPr>
              <w:spacing w:line="240" w:lineRule="atLeast"/>
              <w:rPr>
                <w:rFonts w:eastAsia="Calibri" w:cs="Arial"/>
                <w:sz w:val="18"/>
                <w:szCs w:val="18"/>
              </w:rPr>
            </w:pPr>
            <w:r w:rsidRPr="003067BF">
              <w:rPr>
                <w:rFonts w:eastAsia="Calibri" w:cs="Arial"/>
                <w:sz w:val="18"/>
                <w:szCs w:val="18"/>
              </w:rPr>
              <w:t>11 maart 2019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7489F08" w14:textId="77777777" w:rsidR="002375D9" w:rsidRPr="003067BF" w:rsidRDefault="002375D9" w:rsidP="00F36ED2">
            <w:pPr>
              <w:spacing w:line="240" w:lineRule="atLeast"/>
              <w:rPr>
                <w:rFonts w:eastAsia="Calibri" w:cs="Arial"/>
                <w:sz w:val="18"/>
                <w:szCs w:val="18"/>
              </w:rPr>
            </w:pPr>
            <w:r w:rsidRPr="003067BF">
              <w:rPr>
                <w:rFonts w:eastAsia="Calibri" w:cs="Arial"/>
                <w:sz w:val="18"/>
                <w:szCs w:val="18"/>
              </w:rPr>
              <w:t xml:space="preserve">11 maart 2023 </w:t>
            </w:r>
          </w:p>
        </w:tc>
      </w:tr>
      <w:tr w:rsidR="002375D9" w:rsidRPr="003067BF" w14:paraId="63B0884C" w14:textId="77777777" w:rsidTr="00F36ED2">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5FEA2EA" w14:textId="77777777" w:rsidR="002375D9" w:rsidRPr="003067BF" w:rsidRDefault="002375D9" w:rsidP="00F36ED2">
            <w:pPr>
              <w:spacing w:line="240" w:lineRule="atLeast"/>
              <w:rPr>
                <w:rFonts w:eastAsia="Calibri" w:cs="Arial"/>
                <w:sz w:val="18"/>
                <w:szCs w:val="18"/>
              </w:rPr>
            </w:pPr>
            <w:r w:rsidRPr="003067BF">
              <w:rPr>
                <w:rFonts w:eastAsia="Calibri" w:cs="Arial"/>
                <w:sz w:val="18"/>
                <w:szCs w:val="18"/>
              </w:rPr>
              <w:t xml:space="preserve">Bart Douw </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64BCA5F9" w14:textId="77777777" w:rsidR="002375D9" w:rsidRPr="003067BF" w:rsidRDefault="002375D9" w:rsidP="00F36ED2">
            <w:pPr>
              <w:spacing w:line="240" w:lineRule="atLeast"/>
              <w:rPr>
                <w:rFonts w:eastAsia="Calibri" w:cs="Arial"/>
                <w:sz w:val="18"/>
                <w:szCs w:val="18"/>
              </w:rPr>
            </w:pPr>
            <w:r w:rsidRPr="003067BF">
              <w:rPr>
                <w:rFonts w:eastAsia="Calibri" w:cs="Arial"/>
                <w:sz w:val="18"/>
                <w:szCs w:val="18"/>
              </w:rPr>
              <w:t xml:space="preserve">10 april 2017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34383FCA" w14:textId="77777777" w:rsidR="002375D9" w:rsidRPr="003067BF" w:rsidRDefault="002375D9" w:rsidP="00F36ED2">
            <w:pPr>
              <w:spacing w:line="240" w:lineRule="atLeast"/>
              <w:rPr>
                <w:rFonts w:eastAsia="Calibri" w:cs="Arial"/>
                <w:sz w:val="18"/>
                <w:szCs w:val="18"/>
              </w:rPr>
            </w:pPr>
            <w:r w:rsidRPr="003067BF">
              <w:rPr>
                <w:rFonts w:eastAsia="Calibri" w:cs="Arial"/>
                <w:sz w:val="18"/>
                <w:szCs w:val="18"/>
              </w:rPr>
              <w:t xml:space="preserve">n.v.t.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CF3E54C" w14:textId="77777777" w:rsidR="002375D9" w:rsidRPr="003067BF" w:rsidRDefault="002375D9" w:rsidP="00F36ED2">
            <w:pPr>
              <w:spacing w:line="240" w:lineRule="atLeast"/>
              <w:rPr>
                <w:rFonts w:eastAsia="Calibri" w:cs="Arial"/>
                <w:sz w:val="18"/>
                <w:szCs w:val="18"/>
              </w:rPr>
            </w:pPr>
            <w:r w:rsidRPr="003067BF">
              <w:rPr>
                <w:rFonts w:eastAsia="Calibri" w:cs="Arial"/>
                <w:sz w:val="18"/>
                <w:szCs w:val="18"/>
              </w:rPr>
              <w:t>10 april 2025</w:t>
            </w:r>
          </w:p>
        </w:tc>
      </w:tr>
      <w:tr w:rsidR="002375D9" w:rsidRPr="003067BF" w14:paraId="0FC8D432" w14:textId="77777777" w:rsidTr="00F36ED2">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669B6D6" w14:textId="77777777" w:rsidR="002375D9" w:rsidRPr="003067BF" w:rsidRDefault="002375D9" w:rsidP="00F36ED2">
            <w:pPr>
              <w:spacing w:line="240" w:lineRule="atLeast"/>
              <w:rPr>
                <w:rFonts w:eastAsia="Calibri" w:cs="Arial"/>
                <w:sz w:val="18"/>
                <w:szCs w:val="18"/>
              </w:rPr>
            </w:pPr>
            <w:r w:rsidRPr="003067BF">
              <w:rPr>
                <w:rFonts w:eastAsia="Calibri" w:cs="Arial"/>
                <w:sz w:val="18"/>
                <w:szCs w:val="18"/>
              </w:rPr>
              <w:t>Mirjam Breed</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2097E073" w14:textId="77777777" w:rsidR="002375D9" w:rsidRPr="003067BF" w:rsidRDefault="002375D9" w:rsidP="00F36ED2">
            <w:pPr>
              <w:spacing w:line="240" w:lineRule="atLeast"/>
              <w:rPr>
                <w:rFonts w:eastAsia="Calibri" w:cs="Arial"/>
                <w:sz w:val="18"/>
                <w:szCs w:val="18"/>
              </w:rPr>
            </w:pPr>
            <w:r w:rsidRPr="003067BF">
              <w:rPr>
                <w:rFonts w:eastAsia="Calibri" w:cs="Arial"/>
                <w:sz w:val="18"/>
                <w:szCs w:val="18"/>
              </w:rPr>
              <w:t>19 november 2017</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7D8A51CC" w14:textId="77777777" w:rsidR="002375D9" w:rsidRPr="003067BF" w:rsidRDefault="002375D9" w:rsidP="00F36ED2">
            <w:pPr>
              <w:spacing w:line="240" w:lineRule="atLeast"/>
              <w:rPr>
                <w:rFonts w:eastAsia="Calibri" w:cs="Arial"/>
                <w:sz w:val="18"/>
                <w:szCs w:val="18"/>
              </w:rPr>
            </w:pPr>
            <w:r w:rsidRPr="003067BF">
              <w:rPr>
                <w:rFonts w:eastAsia="Calibri" w:cs="Arial"/>
                <w:sz w:val="18"/>
                <w:szCs w:val="18"/>
              </w:rPr>
              <w:t xml:space="preserve">n.v.t.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E70FDE3" w14:textId="77777777" w:rsidR="002375D9" w:rsidRPr="003067BF" w:rsidRDefault="002375D9" w:rsidP="00F36ED2">
            <w:pPr>
              <w:spacing w:line="240" w:lineRule="atLeast"/>
              <w:rPr>
                <w:rFonts w:eastAsia="Calibri" w:cs="Arial"/>
                <w:sz w:val="18"/>
                <w:szCs w:val="18"/>
              </w:rPr>
            </w:pPr>
            <w:r w:rsidRPr="003067BF">
              <w:rPr>
                <w:rFonts w:eastAsia="Calibri" w:cs="Arial"/>
                <w:sz w:val="18"/>
                <w:szCs w:val="18"/>
              </w:rPr>
              <w:t>19 november 2025</w:t>
            </w:r>
          </w:p>
        </w:tc>
      </w:tr>
      <w:tr w:rsidR="002375D9" w:rsidRPr="003067BF" w14:paraId="5652B41F" w14:textId="77777777" w:rsidTr="00F36ED2">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68136C4" w14:textId="77777777" w:rsidR="002375D9" w:rsidRPr="003067BF" w:rsidRDefault="002375D9" w:rsidP="00F36ED2">
            <w:pPr>
              <w:spacing w:line="240" w:lineRule="atLeast"/>
              <w:rPr>
                <w:rFonts w:eastAsia="Calibri" w:cs="Arial"/>
                <w:sz w:val="18"/>
                <w:szCs w:val="18"/>
              </w:rPr>
            </w:pPr>
            <w:r w:rsidRPr="003067BF">
              <w:rPr>
                <w:rFonts w:eastAsia="Calibri" w:cs="Arial"/>
                <w:sz w:val="18"/>
                <w:szCs w:val="18"/>
              </w:rPr>
              <w:t xml:space="preserve">Iris van Bennekom </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461EC44F" w14:textId="77777777" w:rsidR="002375D9" w:rsidRPr="003067BF" w:rsidRDefault="002375D9" w:rsidP="00F36ED2">
            <w:pPr>
              <w:spacing w:line="240" w:lineRule="atLeast"/>
              <w:rPr>
                <w:rFonts w:eastAsia="Calibri" w:cs="Arial"/>
                <w:sz w:val="18"/>
                <w:szCs w:val="18"/>
              </w:rPr>
            </w:pPr>
            <w:r w:rsidRPr="003067BF">
              <w:rPr>
                <w:rFonts w:eastAsia="Calibri" w:cs="Arial"/>
                <w:sz w:val="18"/>
                <w:szCs w:val="18"/>
              </w:rPr>
              <w:t>1 maart 2018</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255DF300" w14:textId="77777777" w:rsidR="002375D9" w:rsidRPr="003067BF" w:rsidRDefault="002375D9" w:rsidP="00F36ED2">
            <w:pPr>
              <w:spacing w:line="240" w:lineRule="atLeast"/>
              <w:rPr>
                <w:rFonts w:eastAsia="Calibri" w:cs="Arial"/>
                <w:sz w:val="18"/>
                <w:szCs w:val="18"/>
              </w:rPr>
            </w:pPr>
            <w:r w:rsidRPr="003067BF">
              <w:rPr>
                <w:rFonts w:eastAsia="Calibri" w:cs="Arial"/>
                <w:sz w:val="18"/>
                <w:szCs w:val="18"/>
              </w:rPr>
              <w:t xml:space="preserve">n.v.t.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0401AD9" w14:textId="77777777" w:rsidR="002375D9" w:rsidRPr="003067BF" w:rsidRDefault="002375D9" w:rsidP="00F36ED2">
            <w:pPr>
              <w:spacing w:line="240" w:lineRule="atLeast"/>
              <w:rPr>
                <w:rFonts w:eastAsia="Calibri" w:cs="Arial"/>
                <w:sz w:val="18"/>
                <w:szCs w:val="18"/>
              </w:rPr>
            </w:pPr>
            <w:r w:rsidRPr="003067BF">
              <w:rPr>
                <w:rFonts w:eastAsia="Calibri" w:cs="Arial"/>
                <w:sz w:val="18"/>
                <w:szCs w:val="18"/>
              </w:rPr>
              <w:t>1 maart 2026</w:t>
            </w:r>
          </w:p>
        </w:tc>
      </w:tr>
      <w:tr w:rsidR="002375D9" w:rsidRPr="003067BF" w14:paraId="59FBE0E2" w14:textId="77777777" w:rsidTr="00F36ED2">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DD4F96E" w14:textId="77777777" w:rsidR="002375D9" w:rsidRPr="003067BF" w:rsidRDefault="002375D9" w:rsidP="00F36ED2">
            <w:pPr>
              <w:spacing w:line="240" w:lineRule="atLeast"/>
              <w:rPr>
                <w:rFonts w:eastAsia="Calibri" w:cs="Arial"/>
                <w:sz w:val="18"/>
                <w:szCs w:val="18"/>
              </w:rPr>
            </w:pPr>
            <w:r>
              <w:rPr>
                <w:rFonts w:eastAsia="Calibri" w:cs="Arial"/>
                <w:sz w:val="18"/>
                <w:szCs w:val="18"/>
              </w:rPr>
              <w:t>Rob van Boekhout</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2E71C794" w14:textId="77777777" w:rsidR="002375D9" w:rsidRPr="003067BF" w:rsidRDefault="002375D9" w:rsidP="00F36ED2">
            <w:pPr>
              <w:spacing w:line="240" w:lineRule="atLeast"/>
              <w:rPr>
                <w:rFonts w:eastAsia="Calibri" w:cs="Arial"/>
                <w:sz w:val="18"/>
                <w:szCs w:val="18"/>
              </w:rPr>
            </w:pPr>
            <w:r>
              <w:rPr>
                <w:rFonts w:eastAsia="Calibri" w:cs="Arial"/>
                <w:sz w:val="18"/>
                <w:szCs w:val="18"/>
              </w:rPr>
              <w:t>1 mei 2019</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5E0251B4" w14:textId="77777777" w:rsidR="002375D9" w:rsidRPr="003067BF" w:rsidRDefault="002375D9" w:rsidP="00F36ED2">
            <w:pPr>
              <w:spacing w:line="240" w:lineRule="atLeast"/>
              <w:rPr>
                <w:rFonts w:eastAsia="Calibri" w:cs="Arial"/>
                <w:sz w:val="18"/>
                <w:szCs w:val="18"/>
              </w:rPr>
            </w:pPr>
            <w:r>
              <w:rPr>
                <w:rFonts w:eastAsia="Calibri" w:cs="Arial"/>
                <w:sz w:val="18"/>
                <w:szCs w:val="18"/>
              </w:rPr>
              <w:t>n.v.t.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A055789" w14:textId="77777777" w:rsidR="002375D9" w:rsidRPr="003067BF" w:rsidRDefault="002375D9" w:rsidP="00F36ED2">
            <w:pPr>
              <w:spacing w:line="240" w:lineRule="atLeast"/>
              <w:rPr>
                <w:rFonts w:eastAsia="Calibri" w:cs="Arial"/>
                <w:sz w:val="18"/>
                <w:szCs w:val="18"/>
              </w:rPr>
            </w:pPr>
            <w:r>
              <w:rPr>
                <w:rFonts w:eastAsia="Calibri" w:cs="Arial"/>
                <w:sz w:val="18"/>
                <w:szCs w:val="18"/>
              </w:rPr>
              <w:t>1 mei 2027</w:t>
            </w:r>
          </w:p>
        </w:tc>
      </w:tr>
    </w:tbl>
    <w:p w14:paraId="2EEF2E32" w14:textId="77777777" w:rsidR="00577940" w:rsidRDefault="00577940" w:rsidP="00391E3C"/>
    <w:p w14:paraId="28CC03D1" w14:textId="77777777" w:rsidR="00DA13B5" w:rsidRPr="00DA13B5" w:rsidRDefault="00681560" w:rsidP="00DA13B5">
      <w:pPr>
        <w:spacing w:line="240" w:lineRule="atLeast"/>
        <w:rPr>
          <w:rFonts w:eastAsia="Calibri" w:cs="Arial"/>
          <w:szCs w:val="20"/>
        </w:rPr>
      </w:pPr>
      <w:r w:rsidRPr="006B3064">
        <w:rPr>
          <w:rStyle w:val="Kop4Char"/>
        </w:rPr>
        <w:t xml:space="preserve">Beloning RvC </w:t>
      </w:r>
      <w:r w:rsidRPr="006B3064">
        <w:rPr>
          <w:rStyle w:val="Kop4Char"/>
        </w:rPr>
        <w:br/>
      </w:r>
      <w:r w:rsidRPr="004860DA">
        <w:rPr>
          <w:rFonts w:eastAsia="Calibri" w:cs="Arial"/>
          <w:szCs w:val="20"/>
        </w:rPr>
        <w:t xml:space="preserve">De </w:t>
      </w:r>
      <w:r w:rsidR="00DA13B5" w:rsidRPr="00DA13B5">
        <w:rPr>
          <w:rFonts w:eastAsia="Calibri" w:cs="Arial"/>
          <w:szCs w:val="20"/>
        </w:rPr>
        <w:t xml:space="preserve">RvC stelt jaarlijks de beloning van zijn leden vast. Deze is niet afhankelijk van de resultaten van Woningbedrijf Velsen. De beloning past binnen de beroepsregel van het VTW en voldoet aan de WNT. Voor de informatie over de bezoldiging wordt verwezen naar het betreffende overzicht in de jaarrekening. </w:t>
      </w:r>
    </w:p>
    <w:p w14:paraId="35BB1FA0" w14:textId="77777777" w:rsidR="00DA13B5" w:rsidRDefault="00DA13B5" w:rsidP="00DA13B5">
      <w:pPr>
        <w:spacing w:line="240" w:lineRule="atLeast"/>
        <w:rPr>
          <w:rFonts w:eastAsia="Calibri" w:cs="Arial"/>
          <w:szCs w:val="20"/>
        </w:rPr>
      </w:pPr>
      <w:r w:rsidRPr="00DA13B5">
        <w:rPr>
          <w:rFonts w:eastAsia="Calibri" w:cs="Arial"/>
          <w:szCs w:val="20"/>
        </w:rPr>
        <w:t xml:space="preserve">Woningbedrijf Velsen verstrekt de leden van de RvC onder geen beding persoonlijke leningen, financiële garanties of andere financiële voordelen die niet vallen onder het beloningsbeleid. De leden nemen geen schenkingen aan van Woningbedrijf Velsen en haar relaties. Ook verschaffen zij derden geen voordelen op kosten van Woningbedrijf Velsen. De leden krijgen geen overige vergoedingen </w:t>
      </w:r>
      <w:r w:rsidRPr="00DA13B5">
        <w:rPr>
          <w:rFonts w:eastAsia="Calibri" w:cs="Arial"/>
          <w:szCs w:val="20"/>
        </w:rPr>
        <w:lastRenderedPageBreak/>
        <w:t xml:space="preserve">maar kunnen wel kosten die zij in redelijkheid maken in verband met hun functioneren of opleidingen declareren. </w:t>
      </w:r>
    </w:p>
    <w:p w14:paraId="66B90787" w14:textId="77777777" w:rsidR="00681560" w:rsidRDefault="00681560" w:rsidP="00DA13B5">
      <w:pPr>
        <w:spacing w:line="240" w:lineRule="atLeast"/>
        <w:rPr>
          <w:rFonts w:eastAsia="Calibri" w:cs="Arial"/>
          <w:szCs w:val="20"/>
        </w:rPr>
      </w:pPr>
      <w:r w:rsidRPr="006B3064">
        <w:rPr>
          <w:rStyle w:val="Kop4Char"/>
        </w:rPr>
        <w:t>Integriteit en klokkenluidersregeling</w:t>
      </w:r>
      <w:r w:rsidRPr="006B3064">
        <w:rPr>
          <w:rStyle w:val="Kop4Char"/>
        </w:rPr>
        <w:br/>
      </w:r>
      <w:r w:rsidRPr="004860DA">
        <w:rPr>
          <w:rFonts w:eastAsia="Calibri" w:cs="Arial"/>
          <w:szCs w:val="20"/>
        </w:rPr>
        <w:t xml:space="preserve">De </w:t>
      </w:r>
      <w:r w:rsidR="00DA13B5" w:rsidRPr="00DA13B5">
        <w:rPr>
          <w:rFonts w:eastAsia="Calibri" w:cs="Arial"/>
          <w:szCs w:val="20"/>
        </w:rPr>
        <w:t>R</w:t>
      </w:r>
      <w:r w:rsidR="00DA13B5">
        <w:rPr>
          <w:rFonts w:eastAsia="Calibri" w:cs="Arial"/>
          <w:szCs w:val="20"/>
        </w:rPr>
        <w:t>vC vindt dat het bestuur</w:t>
      </w:r>
      <w:r w:rsidR="00DA13B5" w:rsidRPr="00DA13B5">
        <w:rPr>
          <w:rFonts w:eastAsia="Calibri" w:cs="Arial"/>
          <w:szCs w:val="20"/>
        </w:rPr>
        <w:t xml:space="preserve"> het thema integriteit op een goede wijze aandacht heeft gegeven en relevante stappen heeft gezet om het thema levend te houden. Er is een actuele klokkenluidersregeling en de nota integriteit is in 2019 herijkt en omgevormd tot een serie concreet uitgewerkte ‘gedragsregels integriteit’ voor de organisatie. Daarbij zijn medewerkers uit de organisatie actief betrokken geweest. De bestuurder agendeert het onderwerp actief om het onderwerp levend te houden in de organisatie. De vigerende documenten worden door de RvC onderschreven.</w:t>
      </w:r>
    </w:p>
    <w:p w14:paraId="6362AE0B" w14:textId="77777777" w:rsidR="00527C54" w:rsidRDefault="00527C54" w:rsidP="00DA13B5">
      <w:pPr>
        <w:spacing w:line="240" w:lineRule="atLeast"/>
        <w:rPr>
          <w:rFonts w:eastAsia="Calibri" w:cs="Arial"/>
          <w:szCs w:val="20"/>
        </w:rPr>
      </w:pPr>
    </w:p>
    <w:p w14:paraId="5BBBBA54" w14:textId="77777777" w:rsidR="00681560" w:rsidRPr="003D167C" w:rsidRDefault="00681560" w:rsidP="006B3064">
      <w:pPr>
        <w:pStyle w:val="Kop2"/>
        <w:rPr>
          <w:rFonts w:eastAsia="Times New Roman"/>
        </w:rPr>
      </w:pPr>
      <w:bookmarkStart w:id="27" w:name="_Toc32935124"/>
      <w:r w:rsidRPr="003D167C">
        <w:rPr>
          <w:rFonts w:eastAsia="Times New Roman"/>
        </w:rPr>
        <w:t>Verklaring RvC</w:t>
      </w:r>
      <w:bookmarkEnd w:id="27"/>
      <w:r w:rsidRPr="003D167C">
        <w:rPr>
          <w:rFonts w:eastAsia="Times New Roman"/>
        </w:rPr>
        <w:t xml:space="preserve"> </w:t>
      </w:r>
    </w:p>
    <w:p w14:paraId="4BE81CA7" w14:textId="77777777" w:rsidR="00DA13B5" w:rsidRPr="00DA13B5" w:rsidRDefault="00681560" w:rsidP="00DA13B5">
      <w:pPr>
        <w:spacing w:line="240" w:lineRule="atLeast"/>
        <w:rPr>
          <w:rFonts w:eastAsia="Calibri" w:cs="Arial"/>
          <w:szCs w:val="20"/>
        </w:rPr>
      </w:pPr>
      <w:r w:rsidRPr="004860DA">
        <w:rPr>
          <w:rFonts w:eastAsia="Calibri" w:cs="Arial"/>
          <w:szCs w:val="20"/>
        </w:rPr>
        <w:t xml:space="preserve">De </w:t>
      </w:r>
      <w:r w:rsidR="00DA13B5" w:rsidRPr="00DA13B5">
        <w:rPr>
          <w:rFonts w:eastAsia="Calibri" w:cs="Arial"/>
          <w:szCs w:val="20"/>
        </w:rPr>
        <w:t xml:space="preserve">Raad van Commissarissen heeft kennis genomen van het verslag van het (statutaire) bestuur over het boekjaar 2020 en heeft de jaarrekening over 2020 vastgesteld. De jaarstukken geven een helder inzicht in de activiteiten en inspanningen van het bestuur en Woningbedrijf Velsen. </w:t>
      </w:r>
    </w:p>
    <w:p w14:paraId="22A02157" w14:textId="77777777" w:rsidR="00DA13B5" w:rsidRPr="00DA13B5" w:rsidRDefault="00DA13B5" w:rsidP="00DA13B5">
      <w:pPr>
        <w:spacing w:line="240" w:lineRule="atLeast"/>
        <w:rPr>
          <w:rFonts w:eastAsia="Calibri" w:cs="Arial"/>
          <w:szCs w:val="20"/>
        </w:rPr>
      </w:pPr>
      <w:r w:rsidRPr="00DA13B5">
        <w:rPr>
          <w:rFonts w:eastAsia="Calibri" w:cs="Arial"/>
          <w:szCs w:val="20"/>
        </w:rPr>
        <w:t xml:space="preserve">De door het bestuur opgemaakte jaarrekening over 2020 omvat de balans, de resultatenrekening, het kasstroomoverzicht en de daarbij behorende toelichting(en). De jaarrekening is door de RvC vastgesteld en door accountant KPMG gecontroleerd en van een goedkeurende verklaring voorzien. Met de goedkeuring van de RvC verleent de RvC volledige decharge aan het statutaire bestuur voor het gevoerde beleid en beheer. </w:t>
      </w:r>
    </w:p>
    <w:p w14:paraId="742BC4F1" w14:textId="77777777" w:rsidR="00DA13B5" w:rsidRPr="00DA13B5" w:rsidRDefault="00DA13B5" w:rsidP="00DA13B5">
      <w:pPr>
        <w:spacing w:line="240" w:lineRule="atLeast"/>
        <w:rPr>
          <w:rFonts w:eastAsia="Calibri" w:cs="Arial"/>
          <w:szCs w:val="20"/>
        </w:rPr>
      </w:pPr>
      <w:r w:rsidRPr="00DA13B5">
        <w:rPr>
          <w:rFonts w:eastAsia="Calibri" w:cs="Arial"/>
          <w:szCs w:val="20"/>
        </w:rPr>
        <w:t xml:space="preserve">Dankzij de inzet en deskundigheid van ieder en dankzij de openheid en informatievoorziening vanuit bestuur en organisatie van Woningbedrijf Velsen zijn wij van mening dat wij onze toezichthoudende rol goed hebben kunnen vervullen. </w:t>
      </w:r>
    </w:p>
    <w:p w14:paraId="4E2F568C" w14:textId="77777777" w:rsidR="00DA13B5" w:rsidRPr="00DA13B5" w:rsidRDefault="00DA13B5" w:rsidP="00DA13B5">
      <w:pPr>
        <w:spacing w:line="240" w:lineRule="atLeast"/>
        <w:rPr>
          <w:rFonts w:eastAsia="Calibri" w:cs="Arial"/>
          <w:szCs w:val="20"/>
        </w:rPr>
      </w:pPr>
      <w:r w:rsidRPr="00DA13B5">
        <w:rPr>
          <w:rFonts w:eastAsia="Calibri" w:cs="Arial"/>
          <w:szCs w:val="20"/>
        </w:rPr>
        <w:t xml:space="preserve">De RvC dankt de medewerkers, het management en de bestuurders voor hun inzet in 2020 waarbij elke dag weer is gewerkt met en voor onze huurders. </w:t>
      </w:r>
    </w:p>
    <w:p w14:paraId="09182296" w14:textId="77777777" w:rsidR="00DA13B5" w:rsidRDefault="00DA13B5" w:rsidP="00DA13B5">
      <w:pPr>
        <w:spacing w:line="240" w:lineRule="atLeast"/>
        <w:rPr>
          <w:rFonts w:eastAsia="Calibri" w:cs="Arial"/>
          <w:szCs w:val="20"/>
        </w:rPr>
      </w:pPr>
      <w:r w:rsidRPr="00DA13B5">
        <w:rPr>
          <w:rFonts w:eastAsia="Calibri" w:cs="Arial"/>
          <w:szCs w:val="20"/>
        </w:rPr>
        <w:t xml:space="preserve">De RvC blijft ook in 2021 met betrokkenheid en enthousiasme toezicht houden op de uitgezette koers: goed en prettig wonen en zorgen dat onze doelgroep een goede basis krijgt. De komende jaren verbeteren wij ons woningbezit. Daarvoor verbeteren wij onze organisatie door efficiënter om te gaan met onze uitgaven en onze werkzaamheden effectiever en klantgericht uit te voeren. Want juist in deze tijd vraagt dat een grote inspanning. Wij dragen daar graag aan bij! </w:t>
      </w:r>
    </w:p>
    <w:p w14:paraId="7DF39347" w14:textId="77777777" w:rsidR="00DA13B5" w:rsidRDefault="00DA13B5" w:rsidP="00DA13B5">
      <w:pPr>
        <w:spacing w:line="240" w:lineRule="atLeast"/>
        <w:rPr>
          <w:rFonts w:eastAsia="Calibri" w:cs="Arial"/>
          <w:szCs w:val="20"/>
        </w:rPr>
      </w:pPr>
    </w:p>
    <w:p w14:paraId="0466133E" w14:textId="77777777" w:rsidR="00681560" w:rsidRPr="004860DA" w:rsidRDefault="00681560" w:rsidP="00DA13B5">
      <w:pPr>
        <w:spacing w:line="240" w:lineRule="atLeast"/>
        <w:rPr>
          <w:rFonts w:eastAsia="Calibri" w:cs="Arial"/>
          <w:szCs w:val="20"/>
        </w:rPr>
      </w:pPr>
      <w:r w:rsidRPr="006B3064">
        <w:rPr>
          <w:rStyle w:val="Kop2Char"/>
        </w:rPr>
        <w:t xml:space="preserve">Ondertekening </w:t>
      </w:r>
      <w:r w:rsidRPr="006B3064">
        <w:rPr>
          <w:rStyle w:val="Kop2Char"/>
        </w:rPr>
        <w:br/>
      </w:r>
      <w:r w:rsidRPr="004860DA">
        <w:rPr>
          <w:rFonts w:eastAsia="Calibri" w:cs="Arial"/>
          <w:szCs w:val="20"/>
        </w:rPr>
        <w:t>Dit verslag is vastgesteld door de Raad van Commissarissen van Woningbedrijf Velsen.</w:t>
      </w:r>
    </w:p>
    <w:p w14:paraId="5AFCDC28" w14:textId="77777777" w:rsidR="00681560" w:rsidRPr="004860DA" w:rsidRDefault="00681560" w:rsidP="00681560">
      <w:pPr>
        <w:spacing w:after="120" w:line="240" w:lineRule="atLeast"/>
        <w:contextualSpacing/>
        <w:rPr>
          <w:rFonts w:eastAsia="Calibri" w:cs="Arial"/>
          <w:szCs w:val="20"/>
        </w:rPr>
      </w:pPr>
    </w:p>
    <w:p w14:paraId="69D8BCAC" w14:textId="77777777" w:rsidR="00120341" w:rsidRPr="004860DA" w:rsidRDefault="00120341" w:rsidP="00681560">
      <w:pPr>
        <w:spacing w:after="120" w:line="240" w:lineRule="atLeast"/>
        <w:contextualSpacing/>
        <w:rPr>
          <w:rFonts w:eastAsia="Calibri" w:cs="Arial"/>
          <w:szCs w:val="20"/>
        </w:rPr>
      </w:pPr>
    </w:p>
    <w:p w14:paraId="3ACAFE29" w14:textId="77777777" w:rsidR="00681560" w:rsidRPr="004860DA" w:rsidRDefault="00681560" w:rsidP="00681560">
      <w:pPr>
        <w:spacing w:after="120" w:line="240" w:lineRule="atLeast"/>
        <w:contextualSpacing/>
        <w:rPr>
          <w:rFonts w:eastAsia="Calibri" w:cs="Arial"/>
          <w:szCs w:val="20"/>
        </w:rPr>
      </w:pPr>
      <w:r w:rsidRPr="004860DA">
        <w:rPr>
          <w:rFonts w:eastAsia="Calibri" w:cs="Arial"/>
          <w:szCs w:val="20"/>
        </w:rPr>
        <w:t>J.J. Nobel</w:t>
      </w:r>
      <w:r w:rsidRPr="004860DA">
        <w:rPr>
          <w:rFonts w:eastAsia="Calibri" w:cs="Arial"/>
          <w:szCs w:val="20"/>
        </w:rPr>
        <w:tab/>
      </w:r>
      <w:r w:rsidRPr="004860DA">
        <w:rPr>
          <w:rFonts w:eastAsia="Calibri" w:cs="Arial"/>
          <w:szCs w:val="20"/>
        </w:rPr>
        <w:tab/>
      </w:r>
      <w:r w:rsidRPr="004860DA">
        <w:rPr>
          <w:rFonts w:eastAsia="Calibri" w:cs="Arial"/>
          <w:szCs w:val="20"/>
        </w:rPr>
        <w:tab/>
      </w:r>
      <w:r w:rsidRPr="004860DA">
        <w:rPr>
          <w:rFonts w:eastAsia="Calibri" w:cs="Arial"/>
          <w:szCs w:val="20"/>
        </w:rPr>
        <w:tab/>
      </w:r>
      <w:r w:rsidRPr="004860DA">
        <w:rPr>
          <w:rFonts w:eastAsia="Calibri" w:cs="Arial"/>
          <w:szCs w:val="20"/>
        </w:rPr>
        <w:tab/>
        <w:t>R.N.E. Visser</w:t>
      </w:r>
    </w:p>
    <w:p w14:paraId="1885360D" w14:textId="77777777" w:rsidR="00681560" w:rsidRPr="004860DA" w:rsidRDefault="00015C13" w:rsidP="00681560">
      <w:pPr>
        <w:spacing w:after="120" w:line="240" w:lineRule="atLeast"/>
        <w:contextualSpacing/>
        <w:rPr>
          <w:rFonts w:eastAsia="Calibri" w:cs="Arial"/>
          <w:szCs w:val="20"/>
        </w:rPr>
      </w:pPr>
      <w:r>
        <w:rPr>
          <w:rFonts w:eastAsia="Calibri" w:cs="Arial"/>
          <w:szCs w:val="20"/>
        </w:rPr>
        <w:t>Voorzitter</w:t>
      </w:r>
      <w:r>
        <w:rPr>
          <w:rFonts w:eastAsia="Calibri" w:cs="Arial"/>
          <w:szCs w:val="20"/>
        </w:rPr>
        <w:tab/>
      </w:r>
      <w:r>
        <w:rPr>
          <w:rFonts w:eastAsia="Calibri" w:cs="Arial"/>
          <w:szCs w:val="20"/>
        </w:rPr>
        <w:tab/>
      </w:r>
      <w:r>
        <w:rPr>
          <w:rFonts w:eastAsia="Calibri" w:cs="Arial"/>
          <w:szCs w:val="20"/>
        </w:rPr>
        <w:tab/>
      </w:r>
      <w:r>
        <w:rPr>
          <w:rFonts w:eastAsia="Calibri" w:cs="Arial"/>
          <w:szCs w:val="20"/>
        </w:rPr>
        <w:tab/>
      </w:r>
      <w:r>
        <w:rPr>
          <w:rFonts w:eastAsia="Calibri" w:cs="Arial"/>
          <w:szCs w:val="20"/>
        </w:rPr>
        <w:tab/>
        <w:t>Vice</w:t>
      </w:r>
      <w:r w:rsidR="00681560" w:rsidRPr="004860DA">
        <w:rPr>
          <w:rFonts w:eastAsia="Calibri" w:cs="Arial"/>
          <w:szCs w:val="20"/>
        </w:rPr>
        <w:t>voorzitter</w:t>
      </w:r>
    </w:p>
    <w:p w14:paraId="00913DEB" w14:textId="77777777" w:rsidR="00681560" w:rsidRPr="004860DA" w:rsidRDefault="00681560" w:rsidP="00681560">
      <w:pPr>
        <w:spacing w:after="120" w:line="240" w:lineRule="atLeast"/>
        <w:contextualSpacing/>
        <w:rPr>
          <w:rFonts w:eastAsia="Calibri" w:cs="Arial"/>
          <w:szCs w:val="20"/>
        </w:rPr>
      </w:pPr>
    </w:p>
    <w:p w14:paraId="5F010B87" w14:textId="77777777" w:rsidR="00681560" w:rsidRPr="004860DA" w:rsidRDefault="00681560" w:rsidP="00681560">
      <w:pPr>
        <w:spacing w:after="120" w:line="240" w:lineRule="atLeast"/>
        <w:contextualSpacing/>
        <w:rPr>
          <w:rFonts w:eastAsia="Calibri" w:cs="Arial"/>
          <w:szCs w:val="20"/>
        </w:rPr>
      </w:pPr>
    </w:p>
    <w:p w14:paraId="46242BDC" w14:textId="77777777" w:rsidR="00681560" w:rsidRDefault="00681560" w:rsidP="00681560">
      <w:pPr>
        <w:spacing w:after="120" w:line="240" w:lineRule="atLeast"/>
        <w:contextualSpacing/>
        <w:rPr>
          <w:rFonts w:eastAsia="Calibri" w:cs="Arial"/>
          <w:szCs w:val="20"/>
        </w:rPr>
      </w:pPr>
    </w:p>
    <w:p w14:paraId="74B378DA" w14:textId="77777777" w:rsidR="00120341" w:rsidRPr="004860DA" w:rsidRDefault="00120341" w:rsidP="00681560">
      <w:pPr>
        <w:spacing w:after="120" w:line="240" w:lineRule="atLeast"/>
        <w:contextualSpacing/>
        <w:rPr>
          <w:rFonts w:eastAsia="Calibri" w:cs="Arial"/>
          <w:szCs w:val="20"/>
        </w:rPr>
      </w:pPr>
    </w:p>
    <w:p w14:paraId="24302C8C" w14:textId="77777777" w:rsidR="00681560" w:rsidRPr="004860DA" w:rsidRDefault="00681560" w:rsidP="00681560">
      <w:pPr>
        <w:spacing w:after="120" w:line="240" w:lineRule="atLeast"/>
        <w:contextualSpacing/>
        <w:rPr>
          <w:rFonts w:eastAsia="Calibri" w:cs="Arial"/>
          <w:szCs w:val="20"/>
        </w:rPr>
      </w:pPr>
    </w:p>
    <w:p w14:paraId="6729B952" w14:textId="77777777" w:rsidR="00681560" w:rsidRPr="004860DA" w:rsidRDefault="00681560" w:rsidP="00681560">
      <w:pPr>
        <w:spacing w:after="120" w:line="240" w:lineRule="atLeast"/>
        <w:contextualSpacing/>
        <w:rPr>
          <w:rFonts w:eastAsia="Calibri" w:cs="Arial"/>
          <w:szCs w:val="20"/>
        </w:rPr>
      </w:pPr>
      <w:r w:rsidRPr="004860DA">
        <w:rPr>
          <w:rFonts w:eastAsia="Calibri" w:cs="Arial"/>
          <w:szCs w:val="20"/>
        </w:rPr>
        <w:t>B. Douw</w:t>
      </w:r>
      <w:r w:rsidRPr="004860DA">
        <w:rPr>
          <w:rFonts w:eastAsia="Calibri" w:cs="Arial"/>
          <w:szCs w:val="20"/>
        </w:rPr>
        <w:tab/>
      </w:r>
      <w:r w:rsidRPr="004860DA">
        <w:rPr>
          <w:rFonts w:eastAsia="Calibri" w:cs="Arial"/>
          <w:szCs w:val="20"/>
        </w:rPr>
        <w:tab/>
      </w:r>
      <w:r w:rsidRPr="004860DA">
        <w:rPr>
          <w:rFonts w:eastAsia="Calibri" w:cs="Arial"/>
          <w:szCs w:val="20"/>
        </w:rPr>
        <w:tab/>
      </w:r>
      <w:r w:rsidRPr="004860DA">
        <w:rPr>
          <w:rFonts w:eastAsia="Calibri" w:cs="Arial"/>
          <w:szCs w:val="20"/>
        </w:rPr>
        <w:tab/>
      </w:r>
      <w:r w:rsidRPr="004860DA">
        <w:rPr>
          <w:rFonts w:eastAsia="Calibri" w:cs="Arial"/>
          <w:szCs w:val="20"/>
        </w:rPr>
        <w:tab/>
        <w:t>M.G.B. Breed</w:t>
      </w:r>
    </w:p>
    <w:p w14:paraId="46B75D0C" w14:textId="77777777" w:rsidR="00681560" w:rsidRPr="004860DA" w:rsidRDefault="00681560" w:rsidP="00681560">
      <w:pPr>
        <w:spacing w:after="120" w:line="240" w:lineRule="atLeast"/>
        <w:contextualSpacing/>
        <w:rPr>
          <w:rFonts w:eastAsia="Calibri" w:cs="Arial"/>
          <w:szCs w:val="20"/>
        </w:rPr>
      </w:pPr>
      <w:r w:rsidRPr="004860DA">
        <w:rPr>
          <w:rFonts w:eastAsia="Calibri" w:cs="Arial"/>
          <w:szCs w:val="20"/>
        </w:rPr>
        <w:t>Lid</w:t>
      </w:r>
      <w:r w:rsidRPr="004860DA">
        <w:rPr>
          <w:rFonts w:eastAsia="Calibri" w:cs="Arial"/>
          <w:szCs w:val="20"/>
        </w:rPr>
        <w:tab/>
      </w:r>
      <w:r w:rsidRPr="004860DA">
        <w:rPr>
          <w:rFonts w:eastAsia="Calibri" w:cs="Arial"/>
          <w:szCs w:val="20"/>
        </w:rPr>
        <w:tab/>
      </w:r>
      <w:r w:rsidRPr="004860DA">
        <w:rPr>
          <w:rFonts w:eastAsia="Calibri" w:cs="Arial"/>
          <w:szCs w:val="20"/>
        </w:rPr>
        <w:tab/>
      </w:r>
      <w:r w:rsidRPr="004860DA">
        <w:rPr>
          <w:rFonts w:eastAsia="Calibri" w:cs="Arial"/>
          <w:szCs w:val="20"/>
        </w:rPr>
        <w:tab/>
      </w:r>
      <w:r w:rsidRPr="004860DA">
        <w:rPr>
          <w:rFonts w:eastAsia="Calibri" w:cs="Arial"/>
          <w:szCs w:val="20"/>
        </w:rPr>
        <w:tab/>
      </w:r>
      <w:r w:rsidRPr="004860DA">
        <w:rPr>
          <w:rFonts w:eastAsia="Calibri" w:cs="Arial"/>
          <w:szCs w:val="20"/>
        </w:rPr>
        <w:tab/>
        <w:t>Lid</w:t>
      </w:r>
    </w:p>
    <w:p w14:paraId="03798289" w14:textId="4EB4BB5E" w:rsidR="00681560" w:rsidRDefault="00681560" w:rsidP="00681560">
      <w:pPr>
        <w:spacing w:after="120" w:line="240" w:lineRule="atLeast"/>
        <w:contextualSpacing/>
        <w:rPr>
          <w:rFonts w:eastAsia="Calibri" w:cs="Arial"/>
          <w:szCs w:val="20"/>
        </w:rPr>
      </w:pPr>
    </w:p>
    <w:p w14:paraId="0684D64D" w14:textId="77777777" w:rsidR="003203FE" w:rsidRPr="004860DA" w:rsidRDefault="003203FE" w:rsidP="00681560">
      <w:pPr>
        <w:spacing w:after="120" w:line="240" w:lineRule="atLeast"/>
        <w:contextualSpacing/>
        <w:rPr>
          <w:rFonts w:eastAsia="Calibri" w:cs="Arial"/>
          <w:szCs w:val="20"/>
        </w:rPr>
      </w:pPr>
    </w:p>
    <w:p w14:paraId="679167D5" w14:textId="77777777" w:rsidR="00681560" w:rsidRPr="004860DA" w:rsidRDefault="00681560" w:rsidP="00681560">
      <w:pPr>
        <w:spacing w:after="120" w:line="240" w:lineRule="atLeast"/>
        <w:contextualSpacing/>
        <w:rPr>
          <w:rFonts w:eastAsia="Calibri" w:cs="Arial"/>
          <w:szCs w:val="20"/>
        </w:rPr>
      </w:pPr>
    </w:p>
    <w:p w14:paraId="482EA989" w14:textId="77777777" w:rsidR="00681560" w:rsidRPr="004860DA" w:rsidRDefault="00681560" w:rsidP="00681560">
      <w:pPr>
        <w:spacing w:after="120" w:line="240" w:lineRule="atLeast"/>
        <w:contextualSpacing/>
        <w:rPr>
          <w:rFonts w:eastAsia="Calibri" w:cs="Arial"/>
          <w:szCs w:val="20"/>
        </w:rPr>
      </w:pPr>
    </w:p>
    <w:p w14:paraId="63DDCAAA" w14:textId="77777777" w:rsidR="003203FE" w:rsidRDefault="003203FE" w:rsidP="00681560">
      <w:pPr>
        <w:spacing w:after="120" w:line="240" w:lineRule="atLeast"/>
        <w:contextualSpacing/>
        <w:rPr>
          <w:rFonts w:eastAsia="Calibri" w:cs="Arial"/>
          <w:szCs w:val="20"/>
        </w:rPr>
      </w:pPr>
    </w:p>
    <w:p w14:paraId="412AC915" w14:textId="2EC8AE91" w:rsidR="00681560" w:rsidRPr="004860DA" w:rsidRDefault="00681560" w:rsidP="00681560">
      <w:pPr>
        <w:spacing w:after="120" w:line="240" w:lineRule="atLeast"/>
        <w:contextualSpacing/>
        <w:rPr>
          <w:rFonts w:eastAsia="Calibri" w:cs="Arial"/>
          <w:szCs w:val="20"/>
        </w:rPr>
      </w:pPr>
      <w:r w:rsidRPr="004860DA">
        <w:rPr>
          <w:rFonts w:eastAsia="Calibri" w:cs="Arial"/>
          <w:szCs w:val="20"/>
        </w:rPr>
        <w:t>I. van Bennekom</w:t>
      </w:r>
      <w:r w:rsidRPr="004860DA">
        <w:rPr>
          <w:rFonts w:eastAsia="Calibri" w:cs="Arial"/>
          <w:szCs w:val="20"/>
        </w:rPr>
        <w:tab/>
      </w:r>
      <w:r w:rsidRPr="004860DA">
        <w:rPr>
          <w:rFonts w:eastAsia="Calibri" w:cs="Arial"/>
          <w:szCs w:val="20"/>
        </w:rPr>
        <w:tab/>
      </w:r>
      <w:r w:rsidRPr="004860DA">
        <w:rPr>
          <w:rFonts w:eastAsia="Calibri" w:cs="Arial"/>
          <w:szCs w:val="20"/>
        </w:rPr>
        <w:tab/>
      </w:r>
      <w:r w:rsidRPr="004860DA">
        <w:rPr>
          <w:rFonts w:eastAsia="Calibri" w:cs="Arial"/>
          <w:szCs w:val="20"/>
        </w:rPr>
        <w:tab/>
        <w:t>G.R. Boekhout</w:t>
      </w:r>
    </w:p>
    <w:p w14:paraId="2170FC14" w14:textId="77777777" w:rsidR="00EF620E" w:rsidRDefault="00681560" w:rsidP="00681560">
      <w:pPr>
        <w:spacing w:after="120" w:line="240" w:lineRule="atLeast"/>
        <w:contextualSpacing/>
        <w:rPr>
          <w:rFonts w:eastAsia="Calibri" w:cs="Arial"/>
          <w:szCs w:val="20"/>
        </w:rPr>
      </w:pPr>
      <w:r w:rsidRPr="004860DA">
        <w:rPr>
          <w:rFonts w:eastAsia="Calibri" w:cs="Arial"/>
          <w:szCs w:val="20"/>
        </w:rPr>
        <w:t>Lid</w:t>
      </w:r>
      <w:r w:rsidRPr="004860DA">
        <w:rPr>
          <w:rFonts w:eastAsia="Calibri" w:cs="Arial"/>
          <w:szCs w:val="20"/>
        </w:rPr>
        <w:tab/>
      </w:r>
      <w:r w:rsidRPr="004860DA">
        <w:rPr>
          <w:rFonts w:eastAsia="Calibri" w:cs="Arial"/>
          <w:szCs w:val="20"/>
        </w:rPr>
        <w:tab/>
      </w:r>
      <w:r w:rsidRPr="004860DA">
        <w:rPr>
          <w:rFonts w:eastAsia="Calibri" w:cs="Arial"/>
          <w:szCs w:val="20"/>
        </w:rPr>
        <w:tab/>
      </w:r>
      <w:r w:rsidRPr="004860DA">
        <w:rPr>
          <w:rFonts w:eastAsia="Calibri" w:cs="Arial"/>
          <w:szCs w:val="20"/>
        </w:rPr>
        <w:tab/>
      </w:r>
      <w:r w:rsidRPr="004860DA">
        <w:rPr>
          <w:rFonts w:eastAsia="Calibri" w:cs="Arial"/>
          <w:szCs w:val="20"/>
        </w:rPr>
        <w:tab/>
      </w:r>
      <w:r w:rsidRPr="004860DA">
        <w:rPr>
          <w:rFonts w:eastAsia="Calibri" w:cs="Arial"/>
          <w:szCs w:val="20"/>
        </w:rPr>
        <w:tab/>
        <w:t>Lid</w:t>
      </w:r>
    </w:p>
    <w:p w14:paraId="06834FC1" w14:textId="77777777" w:rsidR="007355B7" w:rsidRDefault="007355B7" w:rsidP="00681560">
      <w:pPr>
        <w:spacing w:after="120" w:line="240" w:lineRule="atLeast"/>
        <w:contextualSpacing/>
        <w:rPr>
          <w:rFonts w:eastAsia="Calibri" w:cs="Arial"/>
          <w:szCs w:val="20"/>
        </w:rPr>
      </w:pPr>
    </w:p>
    <w:p w14:paraId="76975356" w14:textId="77777777" w:rsidR="007355B7" w:rsidRDefault="007355B7" w:rsidP="00681560">
      <w:pPr>
        <w:spacing w:after="120" w:line="240" w:lineRule="atLeast"/>
        <w:contextualSpacing/>
        <w:rPr>
          <w:rFonts w:eastAsia="Calibri" w:cs="Arial"/>
          <w:szCs w:val="20"/>
        </w:rPr>
      </w:pPr>
    </w:p>
    <w:p w14:paraId="2664FB3C" w14:textId="77777777" w:rsidR="007355B7" w:rsidRDefault="007355B7" w:rsidP="00681560">
      <w:pPr>
        <w:spacing w:after="120" w:line="240" w:lineRule="atLeast"/>
        <w:contextualSpacing/>
        <w:rPr>
          <w:rFonts w:eastAsia="Calibri" w:cs="Arial"/>
          <w:szCs w:val="20"/>
        </w:rPr>
      </w:pPr>
    </w:p>
    <w:p w14:paraId="0B070358" w14:textId="77777777" w:rsidR="007355B7" w:rsidRDefault="007355B7" w:rsidP="00681560">
      <w:pPr>
        <w:spacing w:after="120" w:line="240" w:lineRule="atLeast"/>
        <w:contextualSpacing/>
        <w:rPr>
          <w:rFonts w:eastAsia="Calibri" w:cs="Arial"/>
          <w:szCs w:val="20"/>
        </w:rPr>
      </w:pPr>
    </w:p>
    <w:p w14:paraId="2717F294" w14:textId="77777777" w:rsidR="007355B7" w:rsidRDefault="007355B7" w:rsidP="00681560">
      <w:pPr>
        <w:spacing w:after="120" w:line="240" w:lineRule="atLeast"/>
        <w:contextualSpacing/>
        <w:rPr>
          <w:rFonts w:eastAsia="Calibri" w:cs="Arial"/>
          <w:szCs w:val="20"/>
        </w:rPr>
      </w:pPr>
    </w:p>
    <w:p w14:paraId="5CC1E6AA" w14:textId="77777777" w:rsidR="007355B7" w:rsidRDefault="007355B7" w:rsidP="00681560">
      <w:pPr>
        <w:spacing w:after="120" w:line="240" w:lineRule="atLeast"/>
        <w:contextualSpacing/>
        <w:rPr>
          <w:rFonts w:eastAsia="Calibri" w:cs="Arial"/>
          <w:szCs w:val="20"/>
        </w:rPr>
      </w:pPr>
    </w:p>
    <w:p w14:paraId="15BAEBDD" w14:textId="77777777" w:rsidR="007355B7" w:rsidRDefault="007355B7" w:rsidP="00681560">
      <w:pPr>
        <w:spacing w:after="120" w:line="240" w:lineRule="atLeast"/>
        <w:contextualSpacing/>
        <w:rPr>
          <w:rFonts w:eastAsia="Calibri" w:cs="Arial"/>
          <w:szCs w:val="20"/>
        </w:rPr>
      </w:pPr>
    </w:p>
    <w:p w14:paraId="3EF74A89" w14:textId="77777777" w:rsidR="007355B7" w:rsidRDefault="007355B7" w:rsidP="00681560">
      <w:pPr>
        <w:spacing w:after="120" w:line="240" w:lineRule="atLeast"/>
        <w:contextualSpacing/>
        <w:rPr>
          <w:rFonts w:eastAsia="Calibri" w:cs="Arial"/>
          <w:szCs w:val="20"/>
        </w:rPr>
      </w:pPr>
    </w:p>
    <w:p w14:paraId="2FF34E06" w14:textId="77777777" w:rsidR="007355B7" w:rsidRDefault="007355B7" w:rsidP="00681560">
      <w:pPr>
        <w:spacing w:after="120" w:line="240" w:lineRule="atLeast"/>
        <w:contextualSpacing/>
        <w:rPr>
          <w:rFonts w:eastAsia="Calibri" w:cs="Arial"/>
          <w:szCs w:val="20"/>
        </w:rPr>
      </w:pPr>
    </w:p>
    <w:p w14:paraId="2405175F" w14:textId="77777777" w:rsidR="007355B7" w:rsidRDefault="007355B7" w:rsidP="00681560">
      <w:pPr>
        <w:spacing w:after="120" w:line="240" w:lineRule="atLeast"/>
        <w:contextualSpacing/>
        <w:rPr>
          <w:rFonts w:eastAsia="Calibri" w:cs="Arial"/>
          <w:szCs w:val="20"/>
        </w:rPr>
      </w:pPr>
    </w:p>
    <w:p w14:paraId="725E4D28" w14:textId="77777777" w:rsidR="007355B7" w:rsidRDefault="007355B7" w:rsidP="00681560">
      <w:pPr>
        <w:spacing w:after="120" w:line="240" w:lineRule="atLeast"/>
        <w:contextualSpacing/>
        <w:rPr>
          <w:rFonts w:eastAsia="Calibri" w:cs="Arial"/>
          <w:szCs w:val="20"/>
        </w:rPr>
      </w:pPr>
    </w:p>
    <w:p w14:paraId="26C2F9D5" w14:textId="77777777" w:rsidR="007355B7" w:rsidRDefault="007355B7" w:rsidP="00681560">
      <w:pPr>
        <w:spacing w:after="120" w:line="240" w:lineRule="atLeast"/>
        <w:contextualSpacing/>
        <w:rPr>
          <w:rFonts w:eastAsia="Calibri" w:cs="Arial"/>
          <w:szCs w:val="20"/>
        </w:rPr>
      </w:pPr>
    </w:p>
    <w:p w14:paraId="20F7356D" w14:textId="77777777" w:rsidR="007355B7" w:rsidRDefault="007355B7" w:rsidP="00681560">
      <w:pPr>
        <w:spacing w:after="120" w:line="240" w:lineRule="atLeast"/>
        <w:contextualSpacing/>
        <w:rPr>
          <w:rFonts w:eastAsia="Calibri" w:cs="Arial"/>
          <w:szCs w:val="20"/>
        </w:rPr>
      </w:pPr>
    </w:p>
    <w:p w14:paraId="46C9504B" w14:textId="77777777" w:rsidR="007355B7" w:rsidRDefault="007355B7" w:rsidP="00681560">
      <w:pPr>
        <w:spacing w:after="120" w:line="240" w:lineRule="atLeast"/>
        <w:contextualSpacing/>
        <w:rPr>
          <w:rFonts w:eastAsia="Calibri" w:cs="Arial"/>
          <w:szCs w:val="20"/>
        </w:rPr>
      </w:pPr>
    </w:p>
    <w:p w14:paraId="341A21D7" w14:textId="77777777" w:rsidR="007355B7" w:rsidRDefault="007355B7" w:rsidP="00681560">
      <w:pPr>
        <w:spacing w:after="120" w:line="240" w:lineRule="atLeast"/>
        <w:contextualSpacing/>
        <w:rPr>
          <w:rFonts w:eastAsia="Calibri" w:cs="Arial"/>
          <w:szCs w:val="20"/>
        </w:rPr>
      </w:pPr>
    </w:p>
    <w:p w14:paraId="699111B7" w14:textId="77777777" w:rsidR="007355B7" w:rsidRDefault="007355B7" w:rsidP="00681560">
      <w:pPr>
        <w:spacing w:after="120" w:line="240" w:lineRule="atLeast"/>
        <w:contextualSpacing/>
        <w:rPr>
          <w:rFonts w:eastAsia="Calibri" w:cs="Arial"/>
          <w:szCs w:val="20"/>
        </w:rPr>
      </w:pPr>
    </w:p>
    <w:p w14:paraId="7D6186CC" w14:textId="77777777" w:rsidR="007355B7" w:rsidRDefault="007355B7" w:rsidP="00681560">
      <w:pPr>
        <w:spacing w:after="120" w:line="240" w:lineRule="atLeast"/>
        <w:contextualSpacing/>
        <w:rPr>
          <w:rFonts w:eastAsia="Calibri" w:cs="Arial"/>
          <w:szCs w:val="20"/>
        </w:rPr>
      </w:pPr>
    </w:p>
    <w:p w14:paraId="217D40D7" w14:textId="77777777" w:rsidR="007355B7" w:rsidRDefault="007355B7" w:rsidP="00681560">
      <w:pPr>
        <w:spacing w:after="120" w:line="240" w:lineRule="atLeast"/>
        <w:contextualSpacing/>
        <w:rPr>
          <w:rFonts w:eastAsia="Calibri" w:cs="Arial"/>
          <w:szCs w:val="20"/>
        </w:rPr>
      </w:pPr>
    </w:p>
    <w:p w14:paraId="5D2D2DFA" w14:textId="77777777" w:rsidR="007355B7" w:rsidRDefault="007355B7" w:rsidP="00681560">
      <w:pPr>
        <w:spacing w:after="120" w:line="240" w:lineRule="atLeast"/>
        <w:contextualSpacing/>
        <w:rPr>
          <w:rFonts w:eastAsia="Calibri" w:cs="Arial"/>
          <w:szCs w:val="20"/>
        </w:rPr>
      </w:pPr>
    </w:p>
    <w:p w14:paraId="2949C0AA" w14:textId="77777777" w:rsidR="007355B7" w:rsidRDefault="007355B7" w:rsidP="00681560">
      <w:pPr>
        <w:spacing w:after="120" w:line="240" w:lineRule="atLeast"/>
        <w:contextualSpacing/>
        <w:rPr>
          <w:rFonts w:eastAsia="Calibri" w:cs="Arial"/>
          <w:szCs w:val="20"/>
        </w:rPr>
      </w:pPr>
    </w:p>
    <w:p w14:paraId="0D71025E" w14:textId="77777777" w:rsidR="007355B7" w:rsidRDefault="007355B7" w:rsidP="00681560">
      <w:pPr>
        <w:spacing w:after="120" w:line="240" w:lineRule="atLeast"/>
        <w:contextualSpacing/>
        <w:rPr>
          <w:rFonts w:eastAsia="Calibri" w:cs="Arial"/>
          <w:szCs w:val="20"/>
        </w:rPr>
      </w:pPr>
    </w:p>
    <w:p w14:paraId="43748400" w14:textId="77777777" w:rsidR="007355B7" w:rsidRDefault="007355B7" w:rsidP="00681560">
      <w:pPr>
        <w:spacing w:after="120" w:line="240" w:lineRule="atLeast"/>
        <w:contextualSpacing/>
        <w:rPr>
          <w:rFonts w:eastAsia="Calibri" w:cs="Arial"/>
          <w:szCs w:val="20"/>
        </w:rPr>
      </w:pPr>
    </w:p>
    <w:p w14:paraId="67F8C226" w14:textId="77777777" w:rsidR="007355B7" w:rsidRDefault="007355B7" w:rsidP="00681560">
      <w:pPr>
        <w:spacing w:after="120" w:line="240" w:lineRule="atLeast"/>
        <w:contextualSpacing/>
        <w:rPr>
          <w:rFonts w:eastAsia="Calibri" w:cs="Arial"/>
          <w:szCs w:val="20"/>
        </w:rPr>
      </w:pPr>
    </w:p>
    <w:p w14:paraId="4D3D16F4" w14:textId="77777777" w:rsidR="007355B7" w:rsidRDefault="007355B7" w:rsidP="00681560">
      <w:pPr>
        <w:spacing w:after="120" w:line="240" w:lineRule="atLeast"/>
        <w:contextualSpacing/>
        <w:rPr>
          <w:rFonts w:eastAsia="Calibri" w:cs="Arial"/>
          <w:szCs w:val="20"/>
        </w:rPr>
      </w:pPr>
    </w:p>
    <w:p w14:paraId="3BA65EBD" w14:textId="77777777" w:rsidR="007355B7" w:rsidRDefault="007355B7" w:rsidP="00681560">
      <w:pPr>
        <w:spacing w:after="120" w:line="240" w:lineRule="atLeast"/>
        <w:contextualSpacing/>
        <w:rPr>
          <w:rFonts w:eastAsia="Calibri" w:cs="Arial"/>
          <w:szCs w:val="20"/>
        </w:rPr>
      </w:pPr>
    </w:p>
    <w:p w14:paraId="788D592A" w14:textId="77777777" w:rsidR="007355B7" w:rsidRDefault="007355B7" w:rsidP="00681560">
      <w:pPr>
        <w:spacing w:after="120" w:line="240" w:lineRule="atLeast"/>
        <w:contextualSpacing/>
        <w:rPr>
          <w:rFonts w:eastAsia="Calibri" w:cs="Arial"/>
          <w:szCs w:val="20"/>
        </w:rPr>
      </w:pPr>
    </w:p>
    <w:p w14:paraId="61A29EA9" w14:textId="77777777" w:rsidR="007355B7" w:rsidRDefault="007355B7" w:rsidP="00681560">
      <w:pPr>
        <w:spacing w:after="120" w:line="240" w:lineRule="atLeast"/>
        <w:contextualSpacing/>
        <w:rPr>
          <w:rFonts w:eastAsia="Calibri" w:cs="Arial"/>
          <w:szCs w:val="20"/>
        </w:rPr>
      </w:pPr>
    </w:p>
    <w:p w14:paraId="36ADA3B8" w14:textId="77777777" w:rsidR="007355B7" w:rsidRDefault="007355B7" w:rsidP="00681560">
      <w:pPr>
        <w:spacing w:after="120" w:line="240" w:lineRule="atLeast"/>
        <w:contextualSpacing/>
        <w:rPr>
          <w:rFonts w:eastAsia="Calibri" w:cs="Arial"/>
          <w:szCs w:val="20"/>
        </w:rPr>
      </w:pPr>
    </w:p>
    <w:p w14:paraId="3E6E9A04" w14:textId="77777777" w:rsidR="007355B7" w:rsidRDefault="007355B7" w:rsidP="00681560">
      <w:pPr>
        <w:spacing w:after="120" w:line="240" w:lineRule="atLeast"/>
        <w:contextualSpacing/>
        <w:rPr>
          <w:rFonts w:eastAsia="Calibri" w:cs="Arial"/>
          <w:szCs w:val="20"/>
        </w:rPr>
      </w:pPr>
    </w:p>
    <w:p w14:paraId="341772EE" w14:textId="77777777" w:rsidR="007355B7" w:rsidRDefault="007355B7" w:rsidP="00681560">
      <w:pPr>
        <w:spacing w:after="120" w:line="240" w:lineRule="atLeast"/>
        <w:contextualSpacing/>
        <w:rPr>
          <w:rFonts w:eastAsia="Calibri" w:cs="Arial"/>
          <w:szCs w:val="20"/>
        </w:rPr>
      </w:pPr>
    </w:p>
    <w:p w14:paraId="02A0E862" w14:textId="77777777" w:rsidR="007355B7" w:rsidRDefault="007355B7" w:rsidP="00681560">
      <w:pPr>
        <w:spacing w:after="120" w:line="240" w:lineRule="atLeast"/>
        <w:contextualSpacing/>
        <w:rPr>
          <w:rFonts w:eastAsia="Calibri" w:cs="Arial"/>
          <w:szCs w:val="20"/>
        </w:rPr>
      </w:pPr>
    </w:p>
    <w:p w14:paraId="71FFBBDC" w14:textId="77777777" w:rsidR="007355B7" w:rsidRDefault="007355B7" w:rsidP="00681560">
      <w:pPr>
        <w:spacing w:after="120" w:line="240" w:lineRule="atLeast"/>
        <w:contextualSpacing/>
        <w:rPr>
          <w:rFonts w:eastAsia="Calibri" w:cs="Arial"/>
          <w:szCs w:val="20"/>
        </w:rPr>
      </w:pPr>
    </w:p>
    <w:p w14:paraId="7AD6D2F8" w14:textId="77777777" w:rsidR="007355B7" w:rsidRDefault="007355B7" w:rsidP="00681560">
      <w:pPr>
        <w:spacing w:after="120" w:line="240" w:lineRule="atLeast"/>
        <w:contextualSpacing/>
        <w:rPr>
          <w:rFonts w:eastAsia="Calibri" w:cs="Arial"/>
          <w:szCs w:val="20"/>
        </w:rPr>
      </w:pPr>
    </w:p>
    <w:p w14:paraId="1E68622A" w14:textId="77777777" w:rsidR="007355B7" w:rsidRDefault="007355B7" w:rsidP="00681560">
      <w:pPr>
        <w:spacing w:after="120" w:line="240" w:lineRule="atLeast"/>
        <w:contextualSpacing/>
        <w:rPr>
          <w:rFonts w:eastAsia="Calibri" w:cs="Arial"/>
          <w:szCs w:val="20"/>
        </w:rPr>
      </w:pPr>
    </w:p>
    <w:p w14:paraId="258AB8A8" w14:textId="77777777" w:rsidR="007355B7" w:rsidRDefault="007355B7" w:rsidP="00681560">
      <w:pPr>
        <w:spacing w:after="120" w:line="240" w:lineRule="atLeast"/>
        <w:contextualSpacing/>
        <w:rPr>
          <w:rFonts w:eastAsia="Calibri" w:cs="Arial"/>
          <w:szCs w:val="20"/>
        </w:rPr>
      </w:pPr>
    </w:p>
    <w:p w14:paraId="55DABEE0" w14:textId="77777777" w:rsidR="007355B7" w:rsidRDefault="007355B7" w:rsidP="00681560">
      <w:pPr>
        <w:spacing w:after="120" w:line="240" w:lineRule="atLeast"/>
        <w:contextualSpacing/>
        <w:rPr>
          <w:rFonts w:eastAsia="Calibri" w:cs="Arial"/>
          <w:szCs w:val="20"/>
        </w:rPr>
      </w:pPr>
    </w:p>
    <w:p w14:paraId="43D979E8" w14:textId="77777777" w:rsidR="007355B7" w:rsidRDefault="007355B7" w:rsidP="00681560">
      <w:pPr>
        <w:spacing w:after="120" w:line="240" w:lineRule="atLeast"/>
        <w:contextualSpacing/>
        <w:rPr>
          <w:rFonts w:eastAsia="Calibri" w:cs="Arial"/>
          <w:szCs w:val="20"/>
        </w:rPr>
      </w:pPr>
    </w:p>
    <w:p w14:paraId="09268DA7" w14:textId="77777777" w:rsidR="007355B7" w:rsidRDefault="007355B7" w:rsidP="00681560">
      <w:pPr>
        <w:spacing w:after="120" w:line="240" w:lineRule="atLeast"/>
        <w:contextualSpacing/>
        <w:rPr>
          <w:rFonts w:eastAsia="Calibri" w:cs="Arial"/>
          <w:szCs w:val="20"/>
        </w:rPr>
      </w:pPr>
    </w:p>
    <w:p w14:paraId="27150760" w14:textId="77777777" w:rsidR="007355B7" w:rsidRDefault="007355B7" w:rsidP="00681560">
      <w:pPr>
        <w:spacing w:after="120" w:line="240" w:lineRule="atLeast"/>
        <w:contextualSpacing/>
        <w:rPr>
          <w:rFonts w:eastAsia="Calibri" w:cs="Arial"/>
          <w:szCs w:val="20"/>
        </w:rPr>
      </w:pPr>
    </w:p>
    <w:p w14:paraId="6CC8C131" w14:textId="77777777" w:rsidR="007355B7" w:rsidRDefault="007355B7" w:rsidP="00681560">
      <w:pPr>
        <w:spacing w:after="120" w:line="240" w:lineRule="atLeast"/>
        <w:contextualSpacing/>
        <w:rPr>
          <w:rFonts w:eastAsia="Calibri" w:cs="Arial"/>
          <w:szCs w:val="20"/>
        </w:rPr>
      </w:pPr>
    </w:p>
    <w:p w14:paraId="6CA87467" w14:textId="77777777" w:rsidR="007355B7" w:rsidRDefault="007355B7" w:rsidP="00681560">
      <w:pPr>
        <w:spacing w:after="120" w:line="240" w:lineRule="atLeast"/>
        <w:contextualSpacing/>
        <w:rPr>
          <w:rFonts w:eastAsia="Calibri" w:cs="Arial"/>
          <w:szCs w:val="20"/>
        </w:rPr>
      </w:pPr>
    </w:p>
    <w:p w14:paraId="15867A26" w14:textId="77777777" w:rsidR="007355B7" w:rsidRDefault="007355B7" w:rsidP="00681560">
      <w:pPr>
        <w:spacing w:after="120" w:line="240" w:lineRule="atLeast"/>
        <w:contextualSpacing/>
        <w:rPr>
          <w:rFonts w:eastAsia="Calibri" w:cs="Arial"/>
          <w:szCs w:val="20"/>
        </w:rPr>
      </w:pPr>
    </w:p>
    <w:p w14:paraId="6308B87A" w14:textId="77777777" w:rsidR="007355B7" w:rsidRDefault="007355B7" w:rsidP="00681560">
      <w:pPr>
        <w:spacing w:after="120" w:line="240" w:lineRule="atLeast"/>
        <w:contextualSpacing/>
        <w:rPr>
          <w:rFonts w:eastAsia="Calibri" w:cs="Arial"/>
          <w:szCs w:val="20"/>
        </w:rPr>
      </w:pPr>
    </w:p>
    <w:p w14:paraId="609A14C2" w14:textId="77777777" w:rsidR="007355B7" w:rsidRDefault="007355B7" w:rsidP="00681560">
      <w:pPr>
        <w:spacing w:after="120" w:line="240" w:lineRule="atLeast"/>
        <w:contextualSpacing/>
        <w:rPr>
          <w:rFonts w:eastAsia="Calibri" w:cs="Arial"/>
          <w:szCs w:val="20"/>
        </w:rPr>
      </w:pPr>
    </w:p>
    <w:p w14:paraId="121B3AA9" w14:textId="77777777" w:rsidR="007355B7" w:rsidRDefault="007355B7" w:rsidP="00681560">
      <w:pPr>
        <w:spacing w:after="120" w:line="240" w:lineRule="atLeast"/>
        <w:contextualSpacing/>
        <w:rPr>
          <w:rFonts w:eastAsia="Calibri" w:cs="Arial"/>
          <w:szCs w:val="20"/>
        </w:rPr>
      </w:pPr>
    </w:p>
    <w:p w14:paraId="39A61340" w14:textId="77777777" w:rsidR="007355B7" w:rsidRDefault="007355B7" w:rsidP="00681560">
      <w:pPr>
        <w:spacing w:after="120" w:line="240" w:lineRule="atLeast"/>
        <w:contextualSpacing/>
        <w:rPr>
          <w:rFonts w:eastAsia="Calibri" w:cs="Arial"/>
          <w:szCs w:val="20"/>
        </w:rPr>
      </w:pPr>
    </w:p>
    <w:p w14:paraId="333D5E62" w14:textId="77777777" w:rsidR="007355B7" w:rsidRDefault="007355B7" w:rsidP="00681560">
      <w:pPr>
        <w:spacing w:after="120" w:line="240" w:lineRule="atLeast"/>
        <w:contextualSpacing/>
        <w:rPr>
          <w:rFonts w:eastAsia="Calibri" w:cs="Arial"/>
          <w:szCs w:val="20"/>
        </w:rPr>
      </w:pPr>
    </w:p>
    <w:p w14:paraId="545AB12A" w14:textId="77777777" w:rsidR="007355B7" w:rsidRDefault="007355B7" w:rsidP="00681560">
      <w:pPr>
        <w:spacing w:after="120" w:line="240" w:lineRule="atLeast"/>
        <w:contextualSpacing/>
        <w:rPr>
          <w:rFonts w:eastAsia="Calibri" w:cs="Arial"/>
          <w:szCs w:val="20"/>
        </w:rPr>
      </w:pPr>
    </w:p>
    <w:p w14:paraId="364B70C0" w14:textId="77777777" w:rsidR="004C29B2" w:rsidRDefault="004C29B2" w:rsidP="00681560">
      <w:pPr>
        <w:spacing w:after="120" w:line="240" w:lineRule="atLeast"/>
        <w:contextualSpacing/>
        <w:rPr>
          <w:rFonts w:eastAsia="Calibri" w:cs="Arial"/>
          <w:szCs w:val="20"/>
        </w:rPr>
      </w:pPr>
      <w:r>
        <w:rPr>
          <w:rFonts w:eastAsia="Calibri" w:cs="Arial"/>
          <w:szCs w:val="20"/>
        </w:rPr>
        <w:br w:type="page"/>
      </w:r>
    </w:p>
    <w:p w14:paraId="07313D16" w14:textId="77777777" w:rsidR="004C29B2" w:rsidRDefault="004C29B2" w:rsidP="00681560">
      <w:pPr>
        <w:spacing w:after="120" w:line="240" w:lineRule="atLeast"/>
        <w:contextualSpacing/>
        <w:rPr>
          <w:rFonts w:eastAsia="Calibri" w:cs="Arial"/>
          <w:szCs w:val="20"/>
        </w:rPr>
        <w:sectPr w:rsidR="004C29B2" w:rsidSect="004D2FDA">
          <w:headerReference w:type="default" r:id="rId23"/>
          <w:footerReference w:type="default" r:id="rId24"/>
          <w:pgSz w:w="11906" w:h="16838"/>
          <w:pgMar w:top="1417" w:right="1417" w:bottom="1417" w:left="1417" w:header="708" w:footer="708" w:gutter="0"/>
          <w:paperSrc w:first="260" w:other="260"/>
          <w:cols w:space="708"/>
          <w:docGrid w:linePitch="360"/>
        </w:sectPr>
      </w:pPr>
    </w:p>
    <w:p w14:paraId="07012579" w14:textId="77777777" w:rsidR="007355B7" w:rsidRDefault="007355B7" w:rsidP="00681560">
      <w:pPr>
        <w:spacing w:after="120" w:line="240" w:lineRule="atLeast"/>
        <w:contextualSpacing/>
        <w:rPr>
          <w:rFonts w:eastAsia="Calibri" w:cs="Arial"/>
          <w:szCs w:val="20"/>
        </w:rPr>
      </w:pPr>
    </w:p>
    <w:p w14:paraId="52075A70" w14:textId="77777777" w:rsidR="00681560" w:rsidRPr="004860DA" w:rsidRDefault="00681560" w:rsidP="00681560">
      <w:pPr>
        <w:spacing w:after="120" w:line="240" w:lineRule="atLeast"/>
        <w:contextualSpacing/>
        <w:rPr>
          <w:rFonts w:eastAsia="Calibri" w:cs="Arial"/>
          <w:szCs w:val="20"/>
        </w:rPr>
      </w:pPr>
    </w:p>
    <w:p w14:paraId="7F255F76" w14:textId="77777777" w:rsidR="00EF620E" w:rsidRDefault="00EF620E" w:rsidP="00EF620E">
      <w:pPr>
        <w:spacing w:after="0" w:line="240" w:lineRule="auto"/>
        <w:ind w:left="-840"/>
        <w:rPr>
          <w:rFonts w:eastAsia="Times New Roman" w:cs="Arial"/>
          <w:b/>
          <w:sz w:val="24"/>
          <w:szCs w:val="24"/>
          <w:lang w:eastAsia="nl-NL"/>
        </w:rPr>
      </w:pPr>
      <w:r>
        <w:rPr>
          <w:rFonts w:eastAsia="Times New Roman" w:cs="Arial"/>
          <w:b/>
          <w:sz w:val="24"/>
          <w:szCs w:val="24"/>
          <w:lang w:eastAsia="nl-NL"/>
        </w:rPr>
        <w:t>Bijlage | Besluitenlijst RvC 2020</w:t>
      </w:r>
    </w:p>
    <w:p w14:paraId="57CC3DD5" w14:textId="77777777" w:rsidR="00EF620E" w:rsidRDefault="00EF620E" w:rsidP="00EF620E">
      <w:pPr>
        <w:spacing w:after="0" w:line="240" w:lineRule="auto"/>
        <w:ind w:left="-840"/>
        <w:rPr>
          <w:rFonts w:eastAsia="Times New Roman" w:cs="Arial"/>
          <w:sz w:val="24"/>
          <w:szCs w:val="24"/>
          <w:lang w:eastAsia="nl-NL"/>
        </w:rPr>
      </w:pPr>
    </w:p>
    <w:tbl>
      <w:tblPr>
        <w:tblW w:w="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960"/>
        <w:gridCol w:w="3960"/>
        <w:gridCol w:w="8040"/>
      </w:tblGrid>
      <w:tr w:rsidR="00EF620E" w14:paraId="1B1E8FFC" w14:textId="77777777" w:rsidTr="00EF620E">
        <w:tc>
          <w:tcPr>
            <w:tcW w:w="840" w:type="dxa"/>
            <w:tcBorders>
              <w:top w:val="single" w:sz="4" w:space="0" w:color="auto"/>
              <w:left w:val="single" w:sz="4" w:space="0" w:color="auto"/>
              <w:bottom w:val="single" w:sz="4" w:space="0" w:color="auto"/>
              <w:right w:val="single" w:sz="4" w:space="0" w:color="auto"/>
            </w:tcBorders>
            <w:hideMark/>
          </w:tcPr>
          <w:p w14:paraId="516CF9E8" w14:textId="77777777" w:rsidR="00EF620E" w:rsidRDefault="00EF620E">
            <w:pPr>
              <w:spacing w:after="0" w:line="240" w:lineRule="auto"/>
              <w:rPr>
                <w:rFonts w:eastAsia="Times New Roman" w:cs="Arial"/>
                <w:b/>
                <w:szCs w:val="20"/>
                <w:lang w:eastAsia="nl-NL"/>
              </w:rPr>
            </w:pPr>
            <w:r>
              <w:rPr>
                <w:rFonts w:eastAsia="Times New Roman" w:cs="Arial"/>
                <w:b/>
                <w:szCs w:val="20"/>
                <w:lang w:eastAsia="nl-NL"/>
              </w:rPr>
              <w:t>Datum</w:t>
            </w:r>
          </w:p>
        </w:tc>
        <w:tc>
          <w:tcPr>
            <w:tcW w:w="960" w:type="dxa"/>
            <w:tcBorders>
              <w:top w:val="single" w:sz="4" w:space="0" w:color="auto"/>
              <w:left w:val="single" w:sz="4" w:space="0" w:color="auto"/>
              <w:bottom w:val="single" w:sz="4" w:space="0" w:color="auto"/>
              <w:right w:val="single" w:sz="4" w:space="0" w:color="auto"/>
            </w:tcBorders>
            <w:hideMark/>
          </w:tcPr>
          <w:p w14:paraId="5CBC17D7" w14:textId="77777777" w:rsidR="00EF620E" w:rsidRDefault="00EF620E">
            <w:pPr>
              <w:spacing w:after="0" w:line="240" w:lineRule="auto"/>
              <w:rPr>
                <w:rFonts w:eastAsia="Times New Roman" w:cs="Arial"/>
                <w:b/>
                <w:szCs w:val="20"/>
                <w:lang w:eastAsia="nl-NL"/>
              </w:rPr>
            </w:pPr>
            <w:r>
              <w:rPr>
                <w:rFonts w:eastAsia="Times New Roman" w:cs="Arial"/>
                <w:b/>
                <w:szCs w:val="20"/>
                <w:lang w:eastAsia="nl-NL"/>
              </w:rPr>
              <w:t>Besluit/ advies</w:t>
            </w:r>
          </w:p>
        </w:tc>
        <w:tc>
          <w:tcPr>
            <w:tcW w:w="3960" w:type="dxa"/>
            <w:tcBorders>
              <w:top w:val="single" w:sz="4" w:space="0" w:color="auto"/>
              <w:left w:val="single" w:sz="4" w:space="0" w:color="auto"/>
              <w:bottom w:val="single" w:sz="4" w:space="0" w:color="auto"/>
              <w:right w:val="single" w:sz="4" w:space="0" w:color="auto"/>
            </w:tcBorders>
            <w:hideMark/>
          </w:tcPr>
          <w:p w14:paraId="36EB75C9" w14:textId="77777777" w:rsidR="00EF620E" w:rsidRDefault="00EF620E">
            <w:pPr>
              <w:spacing w:after="0" w:line="240" w:lineRule="auto"/>
              <w:rPr>
                <w:rFonts w:eastAsia="Times New Roman" w:cs="Arial"/>
                <w:b/>
                <w:szCs w:val="20"/>
                <w:lang w:eastAsia="nl-NL"/>
              </w:rPr>
            </w:pPr>
            <w:r>
              <w:rPr>
                <w:rFonts w:eastAsia="Times New Roman" w:cs="Arial"/>
                <w:b/>
                <w:szCs w:val="20"/>
                <w:lang w:eastAsia="nl-NL"/>
              </w:rPr>
              <w:t>Onderwerp</w:t>
            </w:r>
          </w:p>
        </w:tc>
        <w:tc>
          <w:tcPr>
            <w:tcW w:w="8040" w:type="dxa"/>
            <w:tcBorders>
              <w:top w:val="single" w:sz="4" w:space="0" w:color="auto"/>
              <w:left w:val="single" w:sz="4" w:space="0" w:color="auto"/>
              <w:bottom w:val="single" w:sz="4" w:space="0" w:color="auto"/>
              <w:right w:val="single" w:sz="4" w:space="0" w:color="auto"/>
            </w:tcBorders>
            <w:hideMark/>
          </w:tcPr>
          <w:p w14:paraId="02128254" w14:textId="77777777" w:rsidR="00EF620E" w:rsidRDefault="00EF620E">
            <w:pPr>
              <w:spacing w:after="0" w:line="240" w:lineRule="auto"/>
              <w:rPr>
                <w:rFonts w:eastAsia="Times New Roman" w:cs="Arial"/>
                <w:b/>
                <w:szCs w:val="20"/>
                <w:lang w:eastAsia="nl-NL"/>
              </w:rPr>
            </w:pPr>
            <w:r>
              <w:rPr>
                <w:rFonts w:eastAsia="Times New Roman" w:cs="Arial"/>
                <w:b/>
                <w:szCs w:val="20"/>
                <w:lang w:eastAsia="nl-NL"/>
              </w:rPr>
              <w:t>Omschrijving</w:t>
            </w:r>
          </w:p>
        </w:tc>
      </w:tr>
      <w:tr w:rsidR="00EF620E" w14:paraId="77E26AC9" w14:textId="77777777" w:rsidTr="00EF620E">
        <w:tc>
          <w:tcPr>
            <w:tcW w:w="840" w:type="dxa"/>
            <w:tcBorders>
              <w:top w:val="single" w:sz="4" w:space="0" w:color="auto"/>
              <w:left w:val="single" w:sz="4" w:space="0" w:color="auto"/>
              <w:bottom w:val="single" w:sz="4" w:space="0" w:color="auto"/>
              <w:right w:val="single" w:sz="4" w:space="0" w:color="auto"/>
            </w:tcBorders>
            <w:hideMark/>
          </w:tcPr>
          <w:p w14:paraId="7E866441"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18-3</w:t>
            </w:r>
          </w:p>
        </w:tc>
        <w:tc>
          <w:tcPr>
            <w:tcW w:w="960" w:type="dxa"/>
            <w:tcBorders>
              <w:top w:val="single" w:sz="4" w:space="0" w:color="auto"/>
              <w:left w:val="single" w:sz="4" w:space="0" w:color="auto"/>
              <w:bottom w:val="single" w:sz="4" w:space="0" w:color="auto"/>
              <w:right w:val="single" w:sz="4" w:space="0" w:color="auto"/>
            </w:tcBorders>
            <w:hideMark/>
          </w:tcPr>
          <w:p w14:paraId="04C0FAD1"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Besluit</w:t>
            </w:r>
          </w:p>
        </w:tc>
        <w:tc>
          <w:tcPr>
            <w:tcW w:w="3960" w:type="dxa"/>
            <w:tcBorders>
              <w:top w:val="single" w:sz="4" w:space="0" w:color="auto"/>
              <w:left w:val="single" w:sz="4" w:space="0" w:color="auto"/>
              <w:bottom w:val="single" w:sz="4" w:space="0" w:color="auto"/>
              <w:right w:val="single" w:sz="4" w:space="0" w:color="auto"/>
            </w:tcBorders>
            <w:hideMark/>
          </w:tcPr>
          <w:p w14:paraId="7A62D84C"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Investering Renovatie en Verduurzaming Complex 24</w:t>
            </w:r>
            <w:r>
              <w:rPr>
                <w:rFonts w:eastAsia="Times New Roman" w:cs="Arial"/>
                <w:i/>
                <w:szCs w:val="20"/>
                <w:lang w:eastAsia="nl-NL"/>
              </w:rPr>
              <w:t xml:space="preserve">, </w:t>
            </w:r>
            <w:r>
              <w:rPr>
                <w:rFonts w:eastAsia="Times New Roman" w:cs="Arial"/>
                <w:szCs w:val="20"/>
                <w:lang w:eastAsia="nl-NL"/>
              </w:rPr>
              <w:t>gelegen aan de van Ostadestraat, Maasstraat en Merwedestraat te IJmuiden.</w:t>
            </w:r>
          </w:p>
        </w:tc>
        <w:tc>
          <w:tcPr>
            <w:tcW w:w="8040" w:type="dxa"/>
            <w:tcBorders>
              <w:top w:val="single" w:sz="4" w:space="0" w:color="auto"/>
              <w:left w:val="single" w:sz="4" w:space="0" w:color="auto"/>
              <w:bottom w:val="single" w:sz="4" w:space="0" w:color="auto"/>
              <w:right w:val="single" w:sz="4" w:space="0" w:color="auto"/>
            </w:tcBorders>
            <w:hideMark/>
          </w:tcPr>
          <w:p w14:paraId="3D10DA8A"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 xml:space="preserve">De RvC keurt het bestuursbesluit inzake investering renovatie en verduurzaming complex 24 goed. </w:t>
            </w:r>
          </w:p>
          <w:p w14:paraId="4A9CAE95" w14:textId="77777777" w:rsidR="00EF620E" w:rsidRDefault="00EF620E">
            <w:pPr>
              <w:spacing w:after="0" w:line="240" w:lineRule="auto"/>
              <w:rPr>
                <w:rFonts w:eastAsia="Times New Roman" w:cs="Arial"/>
                <w:szCs w:val="20"/>
                <w:highlight w:val="yellow"/>
                <w:lang w:eastAsia="nl-NL"/>
              </w:rPr>
            </w:pPr>
            <w:r>
              <w:rPr>
                <w:rFonts w:eastAsia="Times New Roman" w:cs="Arial"/>
                <w:szCs w:val="20"/>
                <w:lang w:eastAsia="nl-NL"/>
              </w:rPr>
              <w:t xml:space="preserve"> </w:t>
            </w:r>
          </w:p>
        </w:tc>
      </w:tr>
      <w:tr w:rsidR="00EF620E" w14:paraId="3754A3A9" w14:textId="77777777" w:rsidTr="00EF620E">
        <w:tc>
          <w:tcPr>
            <w:tcW w:w="840" w:type="dxa"/>
            <w:tcBorders>
              <w:top w:val="single" w:sz="4" w:space="0" w:color="auto"/>
              <w:left w:val="single" w:sz="4" w:space="0" w:color="auto"/>
              <w:bottom w:val="single" w:sz="4" w:space="0" w:color="auto"/>
              <w:right w:val="single" w:sz="4" w:space="0" w:color="auto"/>
            </w:tcBorders>
            <w:hideMark/>
          </w:tcPr>
          <w:p w14:paraId="442786FF"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17-4</w:t>
            </w:r>
          </w:p>
        </w:tc>
        <w:tc>
          <w:tcPr>
            <w:tcW w:w="960" w:type="dxa"/>
            <w:tcBorders>
              <w:top w:val="single" w:sz="4" w:space="0" w:color="auto"/>
              <w:left w:val="single" w:sz="4" w:space="0" w:color="auto"/>
              <w:bottom w:val="single" w:sz="4" w:space="0" w:color="auto"/>
              <w:right w:val="single" w:sz="4" w:space="0" w:color="auto"/>
            </w:tcBorders>
            <w:hideMark/>
          </w:tcPr>
          <w:p w14:paraId="3B72C6B8"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Besluit</w:t>
            </w:r>
          </w:p>
        </w:tc>
        <w:tc>
          <w:tcPr>
            <w:tcW w:w="3960" w:type="dxa"/>
            <w:tcBorders>
              <w:top w:val="single" w:sz="4" w:space="0" w:color="auto"/>
              <w:left w:val="single" w:sz="4" w:space="0" w:color="auto"/>
              <w:bottom w:val="single" w:sz="4" w:space="0" w:color="auto"/>
              <w:right w:val="single" w:sz="4" w:space="0" w:color="auto"/>
            </w:tcBorders>
            <w:hideMark/>
          </w:tcPr>
          <w:p w14:paraId="3D3E51C4"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Strategie en verkoopproces zorgvastgoed</w:t>
            </w:r>
          </w:p>
        </w:tc>
        <w:tc>
          <w:tcPr>
            <w:tcW w:w="8040" w:type="dxa"/>
            <w:tcBorders>
              <w:top w:val="single" w:sz="4" w:space="0" w:color="auto"/>
              <w:left w:val="single" w:sz="4" w:space="0" w:color="auto"/>
              <w:bottom w:val="single" w:sz="4" w:space="0" w:color="auto"/>
              <w:right w:val="single" w:sz="4" w:space="0" w:color="auto"/>
            </w:tcBorders>
            <w:hideMark/>
          </w:tcPr>
          <w:p w14:paraId="1AD3ACA3"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 xml:space="preserve">De RvC geeft goedkeuring aan het besluit van de bestuurder inzake de strategie zorgvastgoed en het proces dat leidt tot een besluit over verkoop van het zorgvastgoed dat nu wordt verhuurd aan Zorgbalans en de Zorgspecialist.  </w:t>
            </w:r>
          </w:p>
          <w:p w14:paraId="4592BA4A"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De RvC gaat akkoord met het gevraagde budget van € 700.000 vanwege de richting die nu wordt ingeslagen.</w:t>
            </w:r>
          </w:p>
          <w:p w14:paraId="290170E4" w14:textId="77777777" w:rsidR="00EF620E" w:rsidRDefault="00EF620E">
            <w:pPr>
              <w:spacing w:after="0" w:line="240" w:lineRule="auto"/>
              <w:rPr>
                <w:rFonts w:cs="Arial"/>
                <w:szCs w:val="20"/>
              </w:rPr>
            </w:pPr>
            <w:r>
              <w:rPr>
                <w:rFonts w:eastAsia="Times New Roman" w:cs="Arial"/>
                <w:szCs w:val="20"/>
                <w:lang w:eastAsia="nl-NL"/>
              </w:rPr>
              <w:t>Het uitgangspunt is dat Woningbedrijf Velsen haar zorgvastgoed verkoopt aan één koper conform het principe alles of niets. Er kunnen argumenten zijn om nuances in dit proces wel of niet mee te nemen. De bestuurder moet eventuele nuancering van het uitgangspunt beargumenteerd meenemen in zijn uiteindelijke besluit (keuze voor 1 of meer partijen) en dit ter goedkeuring voorleggen aan de RvC.</w:t>
            </w:r>
          </w:p>
        </w:tc>
      </w:tr>
      <w:tr w:rsidR="00EF620E" w14:paraId="5001778D" w14:textId="77777777" w:rsidTr="00EF620E">
        <w:tc>
          <w:tcPr>
            <w:tcW w:w="840" w:type="dxa"/>
            <w:tcBorders>
              <w:top w:val="single" w:sz="4" w:space="0" w:color="auto"/>
              <w:left w:val="single" w:sz="4" w:space="0" w:color="auto"/>
              <w:bottom w:val="single" w:sz="4" w:space="0" w:color="auto"/>
              <w:right w:val="single" w:sz="4" w:space="0" w:color="auto"/>
            </w:tcBorders>
            <w:hideMark/>
          </w:tcPr>
          <w:p w14:paraId="45175326"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17-4</w:t>
            </w:r>
          </w:p>
        </w:tc>
        <w:tc>
          <w:tcPr>
            <w:tcW w:w="960" w:type="dxa"/>
            <w:tcBorders>
              <w:top w:val="single" w:sz="4" w:space="0" w:color="auto"/>
              <w:left w:val="single" w:sz="4" w:space="0" w:color="auto"/>
              <w:bottom w:val="single" w:sz="4" w:space="0" w:color="auto"/>
              <w:right w:val="single" w:sz="4" w:space="0" w:color="auto"/>
            </w:tcBorders>
            <w:hideMark/>
          </w:tcPr>
          <w:p w14:paraId="2ADDC0F5"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Besluit</w:t>
            </w:r>
          </w:p>
        </w:tc>
        <w:tc>
          <w:tcPr>
            <w:tcW w:w="3960" w:type="dxa"/>
            <w:tcBorders>
              <w:top w:val="single" w:sz="4" w:space="0" w:color="auto"/>
              <w:left w:val="single" w:sz="4" w:space="0" w:color="auto"/>
              <w:bottom w:val="single" w:sz="4" w:space="0" w:color="auto"/>
              <w:right w:val="single" w:sz="4" w:space="0" w:color="auto"/>
            </w:tcBorders>
            <w:hideMark/>
          </w:tcPr>
          <w:p w14:paraId="18403CEA"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Aanpassing profielschets RvC</w:t>
            </w:r>
          </w:p>
        </w:tc>
        <w:tc>
          <w:tcPr>
            <w:tcW w:w="8040" w:type="dxa"/>
            <w:tcBorders>
              <w:top w:val="single" w:sz="4" w:space="0" w:color="auto"/>
              <w:left w:val="single" w:sz="4" w:space="0" w:color="auto"/>
              <w:bottom w:val="single" w:sz="4" w:space="0" w:color="auto"/>
              <w:right w:val="single" w:sz="4" w:space="0" w:color="auto"/>
            </w:tcBorders>
            <w:hideMark/>
          </w:tcPr>
          <w:p w14:paraId="736DA28A"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De RvC besluit tot aanpassing van de omschrijving profiel voorzitter in de profielschets RvC met daarin eveneens opgenomen dat de voorzitter RvC vooreerst lid is van de RvC en daarnaast de rol van voorzitter vervult.</w:t>
            </w:r>
          </w:p>
        </w:tc>
      </w:tr>
      <w:tr w:rsidR="00EF620E" w14:paraId="3C80A0F3" w14:textId="77777777" w:rsidTr="00EF620E">
        <w:tc>
          <w:tcPr>
            <w:tcW w:w="840" w:type="dxa"/>
            <w:tcBorders>
              <w:top w:val="single" w:sz="4" w:space="0" w:color="auto"/>
              <w:left w:val="single" w:sz="4" w:space="0" w:color="auto"/>
              <w:bottom w:val="single" w:sz="4" w:space="0" w:color="auto"/>
              <w:right w:val="single" w:sz="4" w:space="0" w:color="auto"/>
            </w:tcBorders>
            <w:hideMark/>
          </w:tcPr>
          <w:p w14:paraId="635439F5"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17-4</w:t>
            </w:r>
          </w:p>
        </w:tc>
        <w:tc>
          <w:tcPr>
            <w:tcW w:w="960" w:type="dxa"/>
            <w:tcBorders>
              <w:top w:val="single" w:sz="4" w:space="0" w:color="auto"/>
              <w:left w:val="single" w:sz="4" w:space="0" w:color="auto"/>
              <w:bottom w:val="single" w:sz="4" w:space="0" w:color="auto"/>
              <w:right w:val="single" w:sz="4" w:space="0" w:color="auto"/>
            </w:tcBorders>
            <w:hideMark/>
          </w:tcPr>
          <w:p w14:paraId="31404EC3"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Principe</w:t>
            </w:r>
            <w:r>
              <w:rPr>
                <w:rFonts w:eastAsia="Times New Roman" w:cs="Arial"/>
                <w:szCs w:val="20"/>
                <w:lang w:eastAsia="nl-NL"/>
              </w:rPr>
              <w:softHyphen/>
              <w:t>besluit</w:t>
            </w:r>
          </w:p>
        </w:tc>
        <w:tc>
          <w:tcPr>
            <w:tcW w:w="3960" w:type="dxa"/>
            <w:tcBorders>
              <w:top w:val="single" w:sz="4" w:space="0" w:color="auto"/>
              <w:left w:val="single" w:sz="4" w:space="0" w:color="auto"/>
              <w:bottom w:val="single" w:sz="4" w:space="0" w:color="auto"/>
              <w:right w:val="single" w:sz="4" w:space="0" w:color="auto"/>
            </w:tcBorders>
            <w:hideMark/>
          </w:tcPr>
          <w:p w14:paraId="0B1A51C1"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Voorgenomen herbenoeming de heer J. Nobel, voorzitter RvC</w:t>
            </w:r>
          </w:p>
        </w:tc>
        <w:tc>
          <w:tcPr>
            <w:tcW w:w="8040" w:type="dxa"/>
            <w:tcBorders>
              <w:top w:val="single" w:sz="4" w:space="0" w:color="auto"/>
              <w:left w:val="single" w:sz="4" w:space="0" w:color="auto"/>
              <w:bottom w:val="single" w:sz="4" w:space="0" w:color="auto"/>
              <w:right w:val="single" w:sz="4" w:space="0" w:color="auto"/>
            </w:tcBorders>
            <w:hideMark/>
          </w:tcPr>
          <w:p w14:paraId="0BBF1476" w14:textId="77777777" w:rsidR="00EF620E" w:rsidRDefault="00EF620E">
            <w:pPr>
              <w:spacing w:after="0"/>
              <w:rPr>
                <w:szCs w:val="20"/>
              </w:rPr>
            </w:pPr>
            <w:r>
              <w:rPr>
                <w:szCs w:val="20"/>
              </w:rPr>
              <w:t>De Raad van Commissarissen neemt het principebesluit tot de voorgenomen herbenoeming van de heer J. Nobel als voorzitter van de Raad van Commissarissen en legt dit besluit voor advies voor aan de Ondernemingsraad, conform artikel 11.4 van de CAO Woondiensten,  en aan de directeur-bestuurder, conform reglement RvC.</w:t>
            </w:r>
          </w:p>
        </w:tc>
      </w:tr>
      <w:tr w:rsidR="00EF620E" w14:paraId="65ABC335" w14:textId="77777777" w:rsidTr="00EF620E">
        <w:tc>
          <w:tcPr>
            <w:tcW w:w="840" w:type="dxa"/>
            <w:tcBorders>
              <w:top w:val="single" w:sz="4" w:space="0" w:color="auto"/>
              <w:left w:val="single" w:sz="4" w:space="0" w:color="auto"/>
              <w:bottom w:val="single" w:sz="4" w:space="0" w:color="auto"/>
              <w:right w:val="single" w:sz="4" w:space="0" w:color="auto"/>
            </w:tcBorders>
            <w:hideMark/>
          </w:tcPr>
          <w:p w14:paraId="2DAB58F4"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17-4</w:t>
            </w:r>
          </w:p>
        </w:tc>
        <w:tc>
          <w:tcPr>
            <w:tcW w:w="960" w:type="dxa"/>
            <w:tcBorders>
              <w:top w:val="single" w:sz="4" w:space="0" w:color="auto"/>
              <w:left w:val="single" w:sz="4" w:space="0" w:color="auto"/>
              <w:bottom w:val="single" w:sz="4" w:space="0" w:color="auto"/>
              <w:right w:val="single" w:sz="4" w:space="0" w:color="auto"/>
            </w:tcBorders>
            <w:hideMark/>
          </w:tcPr>
          <w:p w14:paraId="218057D8"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Principe</w:t>
            </w:r>
            <w:r>
              <w:rPr>
                <w:rFonts w:eastAsia="Times New Roman" w:cs="Arial"/>
                <w:szCs w:val="20"/>
                <w:lang w:eastAsia="nl-NL"/>
              </w:rPr>
              <w:softHyphen/>
              <w:t>besluit</w:t>
            </w:r>
          </w:p>
        </w:tc>
        <w:tc>
          <w:tcPr>
            <w:tcW w:w="3960" w:type="dxa"/>
            <w:tcBorders>
              <w:top w:val="single" w:sz="4" w:space="0" w:color="auto"/>
              <w:left w:val="single" w:sz="4" w:space="0" w:color="auto"/>
              <w:bottom w:val="single" w:sz="4" w:space="0" w:color="auto"/>
              <w:right w:val="single" w:sz="4" w:space="0" w:color="auto"/>
            </w:tcBorders>
            <w:hideMark/>
          </w:tcPr>
          <w:p w14:paraId="53B6ACB8"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Voorgenomen herbenoeming de heer R.O.J. Van der Laan, directeur-bestuurder</w:t>
            </w:r>
          </w:p>
        </w:tc>
        <w:tc>
          <w:tcPr>
            <w:tcW w:w="8040" w:type="dxa"/>
            <w:tcBorders>
              <w:top w:val="single" w:sz="4" w:space="0" w:color="auto"/>
              <w:left w:val="single" w:sz="4" w:space="0" w:color="auto"/>
              <w:bottom w:val="single" w:sz="4" w:space="0" w:color="auto"/>
              <w:right w:val="single" w:sz="4" w:space="0" w:color="auto"/>
            </w:tcBorders>
            <w:hideMark/>
          </w:tcPr>
          <w:p w14:paraId="220CF1FA" w14:textId="77777777" w:rsidR="00EF620E" w:rsidRDefault="00EF620E">
            <w:pPr>
              <w:spacing w:after="0"/>
              <w:rPr>
                <w:rFonts w:eastAsia="Times New Roman" w:cs="Arial"/>
                <w:szCs w:val="20"/>
                <w:lang w:eastAsia="nl-NL"/>
              </w:rPr>
            </w:pPr>
            <w:r>
              <w:rPr>
                <w:rFonts w:cs="Arial"/>
                <w:szCs w:val="20"/>
              </w:rPr>
              <w:t>De Raad van Commissarissen neemt het principebesluit tot de voorgenomen herbenoeming van de heer R.O.J. van der Laan als directeur-bestuurder van Woningbedrijf Velsen en legt dit besluit voor advies voor aan de Ondernemingsraad, conform artikel 30 van de Wet op de Ondernemingsraden.</w:t>
            </w:r>
          </w:p>
        </w:tc>
      </w:tr>
      <w:tr w:rsidR="00EF620E" w14:paraId="711C047C" w14:textId="77777777" w:rsidTr="00EF620E">
        <w:tc>
          <w:tcPr>
            <w:tcW w:w="840" w:type="dxa"/>
            <w:tcBorders>
              <w:top w:val="single" w:sz="4" w:space="0" w:color="auto"/>
              <w:left w:val="single" w:sz="4" w:space="0" w:color="auto"/>
              <w:bottom w:val="single" w:sz="4" w:space="0" w:color="auto"/>
              <w:right w:val="single" w:sz="4" w:space="0" w:color="auto"/>
            </w:tcBorders>
            <w:hideMark/>
          </w:tcPr>
          <w:p w14:paraId="096CBBB9"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17-4</w:t>
            </w:r>
          </w:p>
        </w:tc>
        <w:tc>
          <w:tcPr>
            <w:tcW w:w="960" w:type="dxa"/>
            <w:tcBorders>
              <w:top w:val="single" w:sz="4" w:space="0" w:color="auto"/>
              <w:left w:val="single" w:sz="4" w:space="0" w:color="auto"/>
              <w:bottom w:val="single" w:sz="4" w:space="0" w:color="auto"/>
              <w:right w:val="single" w:sz="4" w:space="0" w:color="auto"/>
            </w:tcBorders>
            <w:hideMark/>
          </w:tcPr>
          <w:p w14:paraId="2B6A582A"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Besluit</w:t>
            </w:r>
          </w:p>
        </w:tc>
        <w:tc>
          <w:tcPr>
            <w:tcW w:w="3960" w:type="dxa"/>
            <w:tcBorders>
              <w:top w:val="single" w:sz="4" w:space="0" w:color="auto"/>
              <w:left w:val="single" w:sz="4" w:space="0" w:color="auto"/>
              <w:bottom w:val="single" w:sz="4" w:space="0" w:color="auto"/>
              <w:right w:val="single" w:sz="4" w:space="0" w:color="auto"/>
            </w:tcBorders>
            <w:hideMark/>
          </w:tcPr>
          <w:p w14:paraId="29C50053"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 xml:space="preserve">PE-punten </w:t>
            </w:r>
          </w:p>
        </w:tc>
        <w:tc>
          <w:tcPr>
            <w:tcW w:w="8040" w:type="dxa"/>
            <w:tcBorders>
              <w:top w:val="single" w:sz="4" w:space="0" w:color="auto"/>
              <w:left w:val="single" w:sz="4" w:space="0" w:color="auto"/>
              <w:bottom w:val="single" w:sz="4" w:space="0" w:color="auto"/>
              <w:right w:val="single" w:sz="4" w:space="0" w:color="auto"/>
            </w:tcBorders>
            <w:hideMark/>
          </w:tcPr>
          <w:p w14:paraId="05AA4B6B" w14:textId="77777777" w:rsidR="00EF620E" w:rsidRDefault="00EF620E">
            <w:pPr>
              <w:spacing w:after="0"/>
              <w:rPr>
                <w:rFonts w:cs="Arial"/>
                <w:szCs w:val="20"/>
              </w:rPr>
            </w:pPr>
            <w:r>
              <w:rPr>
                <w:rFonts w:cs="Arial"/>
                <w:szCs w:val="20"/>
              </w:rPr>
              <w:t>De Raad van Commissarissen onderschrijft dat er geen punten meer voor verdiepingsdagen en werkbezoeken worden gerekend, conform de richtlijnen van VTW.</w:t>
            </w:r>
          </w:p>
        </w:tc>
      </w:tr>
      <w:tr w:rsidR="00EF620E" w14:paraId="1112E4FD" w14:textId="77777777" w:rsidTr="00EF620E">
        <w:tc>
          <w:tcPr>
            <w:tcW w:w="840" w:type="dxa"/>
            <w:tcBorders>
              <w:top w:val="single" w:sz="4" w:space="0" w:color="auto"/>
              <w:left w:val="single" w:sz="4" w:space="0" w:color="auto"/>
              <w:bottom w:val="single" w:sz="4" w:space="0" w:color="auto"/>
              <w:right w:val="single" w:sz="4" w:space="0" w:color="auto"/>
            </w:tcBorders>
            <w:hideMark/>
          </w:tcPr>
          <w:p w14:paraId="5AE5073A"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19-6</w:t>
            </w:r>
          </w:p>
        </w:tc>
        <w:tc>
          <w:tcPr>
            <w:tcW w:w="960" w:type="dxa"/>
            <w:tcBorders>
              <w:top w:val="single" w:sz="4" w:space="0" w:color="auto"/>
              <w:left w:val="single" w:sz="4" w:space="0" w:color="auto"/>
              <w:bottom w:val="single" w:sz="4" w:space="0" w:color="auto"/>
              <w:right w:val="single" w:sz="4" w:space="0" w:color="auto"/>
            </w:tcBorders>
            <w:hideMark/>
          </w:tcPr>
          <w:p w14:paraId="1F53116A"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Besluit</w:t>
            </w:r>
          </w:p>
        </w:tc>
        <w:tc>
          <w:tcPr>
            <w:tcW w:w="3960" w:type="dxa"/>
            <w:tcBorders>
              <w:top w:val="single" w:sz="4" w:space="0" w:color="auto"/>
              <w:left w:val="single" w:sz="4" w:space="0" w:color="auto"/>
              <w:bottom w:val="single" w:sz="4" w:space="0" w:color="auto"/>
              <w:right w:val="single" w:sz="4" w:space="0" w:color="auto"/>
            </w:tcBorders>
            <w:hideMark/>
          </w:tcPr>
          <w:p w14:paraId="50CFE513"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Vaststelling bestuursverslag en jaarrekening plus decharge bestuurder</w:t>
            </w:r>
          </w:p>
        </w:tc>
        <w:tc>
          <w:tcPr>
            <w:tcW w:w="8040" w:type="dxa"/>
            <w:tcBorders>
              <w:top w:val="single" w:sz="4" w:space="0" w:color="auto"/>
              <w:left w:val="single" w:sz="4" w:space="0" w:color="auto"/>
              <w:bottom w:val="single" w:sz="4" w:space="0" w:color="auto"/>
              <w:right w:val="single" w:sz="4" w:space="0" w:color="auto"/>
            </w:tcBorders>
            <w:hideMark/>
          </w:tcPr>
          <w:p w14:paraId="5293F460" w14:textId="77777777" w:rsidR="00EF620E" w:rsidRDefault="00EF620E">
            <w:pPr>
              <w:spacing w:after="0"/>
              <w:rPr>
                <w:rFonts w:cs="Arial"/>
                <w:szCs w:val="20"/>
              </w:rPr>
            </w:pPr>
            <w:r>
              <w:rPr>
                <w:rFonts w:cs="Arial"/>
                <w:szCs w:val="20"/>
              </w:rPr>
              <w:t>De Raad van Commissarissen stelt het bestuursverslag en de jaarrekening vast. De Raad van Commissarissen verleent aan de bestuurder decharge over het gevoerde beleid in 2019.</w:t>
            </w:r>
          </w:p>
        </w:tc>
      </w:tr>
      <w:tr w:rsidR="00EF620E" w14:paraId="5B062809" w14:textId="77777777" w:rsidTr="00EF620E">
        <w:tc>
          <w:tcPr>
            <w:tcW w:w="840" w:type="dxa"/>
            <w:tcBorders>
              <w:top w:val="single" w:sz="4" w:space="0" w:color="auto"/>
              <w:left w:val="single" w:sz="4" w:space="0" w:color="auto"/>
              <w:bottom w:val="single" w:sz="4" w:space="0" w:color="auto"/>
              <w:right w:val="single" w:sz="4" w:space="0" w:color="auto"/>
            </w:tcBorders>
            <w:hideMark/>
          </w:tcPr>
          <w:p w14:paraId="1CE776C8"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lastRenderedPageBreak/>
              <w:t>19-6</w:t>
            </w:r>
          </w:p>
        </w:tc>
        <w:tc>
          <w:tcPr>
            <w:tcW w:w="960" w:type="dxa"/>
            <w:tcBorders>
              <w:top w:val="single" w:sz="4" w:space="0" w:color="auto"/>
              <w:left w:val="single" w:sz="4" w:space="0" w:color="auto"/>
              <w:bottom w:val="single" w:sz="4" w:space="0" w:color="auto"/>
              <w:right w:val="single" w:sz="4" w:space="0" w:color="auto"/>
            </w:tcBorders>
            <w:hideMark/>
          </w:tcPr>
          <w:p w14:paraId="76C4AB52"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Besluit</w:t>
            </w:r>
          </w:p>
        </w:tc>
        <w:tc>
          <w:tcPr>
            <w:tcW w:w="3960" w:type="dxa"/>
            <w:tcBorders>
              <w:top w:val="single" w:sz="4" w:space="0" w:color="auto"/>
              <w:left w:val="single" w:sz="4" w:space="0" w:color="auto"/>
              <w:bottom w:val="single" w:sz="4" w:space="0" w:color="auto"/>
              <w:right w:val="single" w:sz="4" w:space="0" w:color="auto"/>
            </w:tcBorders>
            <w:hideMark/>
          </w:tcPr>
          <w:p w14:paraId="71ED72BB"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Kaderbrief en activiteitenoverzicht 2021</w:t>
            </w:r>
          </w:p>
        </w:tc>
        <w:tc>
          <w:tcPr>
            <w:tcW w:w="8040" w:type="dxa"/>
            <w:tcBorders>
              <w:top w:val="single" w:sz="4" w:space="0" w:color="auto"/>
              <w:left w:val="single" w:sz="4" w:space="0" w:color="auto"/>
              <w:bottom w:val="single" w:sz="4" w:space="0" w:color="auto"/>
              <w:right w:val="single" w:sz="4" w:space="0" w:color="auto"/>
            </w:tcBorders>
            <w:hideMark/>
          </w:tcPr>
          <w:p w14:paraId="3D575935" w14:textId="77777777" w:rsidR="00EF620E" w:rsidRDefault="00EF620E">
            <w:pPr>
              <w:spacing w:after="0"/>
              <w:rPr>
                <w:rFonts w:cs="Arial"/>
                <w:szCs w:val="20"/>
              </w:rPr>
            </w:pPr>
            <w:r>
              <w:rPr>
                <w:rFonts w:cs="Arial"/>
                <w:szCs w:val="20"/>
              </w:rPr>
              <w:t xml:space="preserve">De Raad van Commissarissen keurt de kaderbrief goed ten behoeve van de uitwerking van de begroting 2021, meerjarenprognose en bedrijfsjaarplan 2021.  </w:t>
            </w:r>
          </w:p>
        </w:tc>
      </w:tr>
      <w:tr w:rsidR="00EF620E" w14:paraId="0440FF4F" w14:textId="77777777" w:rsidTr="00EF620E">
        <w:tc>
          <w:tcPr>
            <w:tcW w:w="840" w:type="dxa"/>
            <w:tcBorders>
              <w:top w:val="single" w:sz="4" w:space="0" w:color="auto"/>
              <w:left w:val="single" w:sz="4" w:space="0" w:color="auto"/>
              <w:bottom w:val="single" w:sz="4" w:space="0" w:color="auto"/>
              <w:right w:val="single" w:sz="4" w:space="0" w:color="auto"/>
            </w:tcBorders>
            <w:hideMark/>
          </w:tcPr>
          <w:p w14:paraId="163ABCAF"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19-6</w:t>
            </w:r>
          </w:p>
        </w:tc>
        <w:tc>
          <w:tcPr>
            <w:tcW w:w="960" w:type="dxa"/>
            <w:tcBorders>
              <w:top w:val="single" w:sz="4" w:space="0" w:color="auto"/>
              <w:left w:val="single" w:sz="4" w:space="0" w:color="auto"/>
              <w:bottom w:val="single" w:sz="4" w:space="0" w:color="auto"/>
              <w:right w:val="single" w:sz="4" w:space="0" w:color="auto"/>
            </w:tcBorders>
            <w:hideMark/>
          </w:tcPr>
          <w:p w14:paraId="66655020"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Besluit</w:t>
            </w:r>
          </w:p>
        </w:tc>
        <w:tc>
          <w:tcPr>
            <w:tcW w:w="3960" w:type="dxa"/>
            <w:tcBorders>
              <w:top w:val="single" w:sz="4" w:space="0" w:color="auto"/>
              <w:left w:val="single" w:sz="4" w:space="0" w:color="auto"/>
              <w:bottom w:val="single" w:sz="4" w:space="0" w:color="auto"/>
              <w:right w:val="single" w:sz="4" w:space="0" w:color="auto"/>
            </w:tcBorders>
            <w:hideMark/>
          </w:tcPr>
          <w:p w14:paraId="57BFD190"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Treasurybeleid 2019</w:t>
            </w:r>
          </w:p>
        </w:tc>
        <w:tc>
          <w:tcPr>
            <w:tcW w:w="8040" w:type="dxa"/>
            <w:tcBorders>
              <w:top w:val="single" w:sz="4" w:space="0" w:color="auto"/>
              <w:left w:val="single" w:sz="4" w:space="0" w:color="auto"/>
              <w:bottom w:val="single" w:sz="4" w:space="0" w:color="auto"/>
              <w:right w:val="single" w:sz="4" w:space="0" w:color="auto"/>
            </w:tcBorders>
            <w:hideMark/>
          </w:tcPr>
          <w:p w14:paraId="74D75767" w14:textId="77777777" w:rsidR="00EF620E" w:rsidRDefault="00EF620E">
            <w:pPr>
              <w:spacing w:after="0"/>
              <w:rPr>
                <w:rFonts w:cs="Arial"/>
                <w:szCs w:val="20"/>
              </w:rPr>
            </w:pPr>
            <w:r>
              <w:rPr>
                <w:rFonts w:cs="Arial"/>
                <w:szCs w:val="20"/>
              </w:rPr>
              <w:t>De Raad van Commissarissen keurt de verantwoording treasurybeleid 2019 goed en verleent de bestuurder decharge voor het gevoerde treasurybeleid over 2019.</w:t>
            </w:r>
          </w:p>
        </w:tc>
      </w:tr>
      <w:tr w:rsidR="00EF620E" w14:paraId="74201754" w14:textId="77777777" w:rsidTr="00EF620E">
        <w:tc>
          <w:tcPr>
            <w:tcW w:w="840" w:type="dxa"/>
            <w:tcBorders>
              <w:top w:val="single" w:sz="4" w:space="0" w:color="auto"/>
              <w:left w:val="single" w:sz="4" w:space="0" w:color="auto"/>
              <w:bottom w:val="single" w:sz="4" w:space="0" w:color="auto"/>
              <w:right w:val="single" w:sz="4" w:space="0" w:color="auto"/>
            </w:tcBorders>
            <w:hideMark/>
          </w:tcPr>
          <w:p w14:paraId="4C8F3AF6"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16-9</w:t>
            </w:r>
          </w:p>
        </w:tc>
        <w:tc>
          <w:tcPr>
            <w:tcW w:w="960" w:type="dxa"/>
            <w:tcBorders>
              <w:top w:val="single" w:sz="4" w:space="0" w:color="auto"/>
              <w:left w:val="single" w:sz="4" w:space="0" w:color="auto"/>
              <w:bottom w:val="single" w:sz="4" w:space="0" w:color="auto"/>
              <w:right w:val="single" w:sz="4" w:space="0" w:color="auto"/>
            </w:tcBorders>
            <w:hideMark/>
          </w:tcPr>
          <w:p w14:paraId="2DD5D13A"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Besluit</w:t>
            </w:r>
          </w:p>
        </w:tc>
        <w:tc>
          <w:tcPr>
            <w:tcW w:w="3960" w:type="dxa"/>
            <w:tcBorders>
              <w:top w:val="single" w:sz="4" w:space="0" w:color="auto"/>
              <w:left w:val="single" w:sz="4" w:space="0" w:color="auto"/>
              <w:bottom w:val="single" w:sz="4" w:space="0" w:color="auto"/>
              <w:right w:val="single" w:sz="4" w:space="0" w:color="auto"/>
            </w:tcBorders>
            <w:hideMark/>
          </w:tcPr>
          <w:p w14:paraId="7EC85A16"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Benoeming waarnemend bestuurder</w:t>
            </w:r>
          </w:p>
        </w:tc>
        <w:tc>
          <w:tcPr>
            <w:tcW w:w="8040" w:type="dxa"/>
            <w:tcBorders>
              <w:top w:val="single" w:sz="4" w:space="0" w:color="auto"/>
              <w:left w:val="single" w:sz="4" w:space="0" w:color="auto"/>
              <w:bottom w:val="single" w:sz="4" w:space="0" w:color="auto"/>
              <w:right w:val="single" w:sz="4" w:space="0" w:color="auto"/>
            </w:tcBorders>
            <w:hideMark/>
          </w:tcPr>
          <w:p w14:paraId="6734EAC9" w14:textId="77777777" w:rsidR="00EF620E" w:rsidRDefault="00EF620E">
            <w:pPr>
              <w:spacing w:after="0"/>
              <w:rPr>
                <w:rFonts w:cs="Arial"/>
                <w:szCs w:val="20"/>
              </w:rPr>
            </w:pPr>
            <w:r>
              <w:rPr>
                <w:rFonts w:cs="Arial"/>
                <w:szCs w:val="20"/>
              </w:rPr>
              <w:t>De Raad van Commissarissen keurt het voorstel om lris van Bennekom, conform artikel 3.29 van de Governancecode woningcorporaties, per 18 augustus 2020 aan te wijzen de bestuurstaken van Woningbedrijf Velsen waar te nemen in het kader van ontstentenis en belet van de bestuurder goed. Mevrouw Van Bennekom treedt gedurende de waarneming terug als lid van de Raad van Gommissarissen. Het besluit tijdelijke waarneming bestuurstaken van 11 september 2020 wordt ingetrokken</w:t>
            </w:r>
          </w:p>
        </w:tc>
      </w:tr>
      <w:tr w:rsidR="00EF620E" w14:paraId="371CB388" w14:textId="77777777" w:rsidTr="00EF620E">
        <w:tc>
          <w:tcPr>
            <w:tcW w:w="840" w:type="dxa"/>
            <w:tcBorders>
              <w:top w:val="single" w:sz="4" w:space="0" w:color="auto"/>
              <w:left w:val="single" w:sz="4" w:space="0" w:color="auto"/>
              <w:bottom w:val="single" w:sz="4" w:space="0" w:color="auto"/>
              <w:right w:val="single" w:sz="4" w:space="0" w:color="auto"/>
            </w:tcBorders>
            <w:hideMark/>
          </w:tcPr>
          <w:p w14:paraId="0E2BEA74"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21-10</w:t>
            </w:r>
          </w:p>
        </w:tc>
        <w:tc>
          <w:tcPr>
            <w:tcW w:w="960" w:type="dxa"/>
            <w:tcBorders>
              <w:top w:val="single" w:sz="4" w:space="0" w:color="auto"/>
              <w:left w:val="single" w:sz="4" w:space="0" w:color="auto"/>
              <w:bottom w:val="single" w:sz="4" w:space="0" w:color="auto"/>
              <w:right w:val="single" w:sz="4" w:space="0" w:color="auto"/>
            </w:tcBorders>
            <w:hideMark/>
          </w:tcPr>
          <w:p w14:paraId="45CE1E36" w14:textId="77777777" w:rsidR="00EF620E" w:rsidRDefault="00EF620E">
            <w:r>
              <w:rPr>
                <w:rFonts w:eastAsia="Times New Roman" w:cs="Arial"/>
                <w:szCs w:val="20"/>
                <w:lang w:eastAsia="nl-NL"/>
              </w:rPr>
              <w:t>Besluit</w:t>
            </w:r>
          </w:p>
        </w:tc>
        <w:tc>
          <w:tcPr>
            <w:tcW w:w="3960" w:type="dxa"/>
            <w:tcBorders>
              <w:top w:val="single" w:sz="4" w:space="0" w:color="auto"/>
              <w:left w:val="single" w:sz="4" w:space="0" w:color="auto"/>
              <w:bottom w:val="single" w:sz="4" w:space="0" w:color="auto"/>
              <w:right w:val="single" w:sz="4" w:space="0" w:color="auto"/>
            </w:tcBorders>
            <w:hideMark/>
          </w:tcPr>
          <w:p w14:paraId="0F69CEB1"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Herbenoeming J. Nobel, voorzitter RvC</w:t>
            </w:r>
          </w:p>
        </w:tc>
        <w:tc>
          <w:tcPr>
            <w:tcW w:w="8040" w:type="dxa"/>
            <w:tcBorders>
              <w:top w:val="single" w:sz="4" w:space="0" w:color="auto"/>
              <w:left w:val="single" w:sz="4" w:space="0" w:color="auto"/>
              <w:bottom w:val="single" w:sz="4" w:space="0" w:color="auto"/>
              <w:right w:val="single" w:sz="4" w:space="0" w:color="auto"/>
            </w:tcBorders>
            <w:hideMark/>
          </w:tcPr>
          <w:p w14:paraId="692B244E" w14:textId="77777777" w:rsidR="00EF620E" w:rsidRDefault="00EF620E">
            <w:pPr>
              <w:pStyle w:val="Geenafstand"/>
              <w:spacing w:line="276" w:lineRule="auto"/>
              <w:rPr>
                <w:rFonts w:cs="Arial"/>
                <w:szCs w:val="20"/>
              </w:rPr>
            </w:pPr>
            <w:r>
              <w:rPr>
                <w:rFonts w:cs="Arial"/>
                <w:szCs w:val="20"/>
              </w:rPr>
              <w:t>De Raad van Commissarissen besluit tot de herbenoeming van de heer Jeroen Nobel als voorzitter van de Raad van Commissarissen. De benoeming is voor een periode van vier jaar, tot 14 december 2024. De heer Nobel is na deze termijn niet opnieuw benoembaar</w:t>
            </w:r>
          </w:p>
        </w:tc>
      </w:tr>
      <w:tr w:rsidR="00EF620E" w14:paraId="7071ECFF" w14:textId="77777777" w:rsidTr="00EF620E">
        <w:tc>
          <w:tcPr>
            <w:tcW w:w="840" w:type="dxa"/>
            <w:tcBorders>
              <w:top w:val="single" w:sz="4" w:space="0" w:color="auto"/>
              <w:left w:val="single" w:sz="4" w:space="0" w:color="auto"/>
              <w:bottom w:val="single" w:sz="4" w:space="0" w:color="auto"/>
              <w:right w:val="single" w:sz="4" w:space="0" w:color="auto"/>
            </w:tcBorders>
            <w:hideMark/>
          </w:tcPr>
          <w:p w14:paraId="63203129" w14:textId="77777777" w:rsidR="00EF620E" w:rsidRDefault="00EF620E">
            <w:r>
              <w:rPr>
                <w:rFonts w:eastAsia="Times New Roman" w:cs="Arial"/>
                <w:szCs w:val="20"/>
                <w:lang w:eastAsia="nl-NL"/>
              </w:rPr>
              <w:t>21-10</w:t>
            </w:r>
          </w:p>
        </w:tc>
        <w:tc>
          <w:tcPr>
            <w:tcW w:w="960" w:type="dxa"/>
            <w:tcBorders>
              <w:top w:val="single" w:sz="4" w:space="0" w:color="auto"/>
              <w:left w:val="single" w:sz="4" w:space="0" w:color="auto"/>
              <w:bottom w:val="single" w:sz="4" w:space="0" w:color="auto"/>
              <w:right w:val="single" w:sz="4" w:space="0" w:color="auto"/>
            </w:tcBorders>
            <w:hideMark/>
          </w:tcPr>
          <w:p w14:paraId="650ADA0B" w14:textId="77777777" w:rsidR="00EF620E" w:rsidRDefault="00EF620E">
            <w:r>
              <w:rPr>
                <w:rFonts w:eastAsia="Times New Roman" w:cs="Arial"/>
                <w:szCs w:val="20"/>
                <w:lang w:eastAsia="nl-NL"/>
              </w:rPr>
              <w:t>Besluit</w:t>
            </w:r>
          </w:p>
        </w:tc>
        <w:tc>
          <w:tcPr>
            <w:tcW w:w="3960" w:type="dxa"/>
            <w:tcBorders>
              <w:top w:val="single" w:sz="4" w:space="0" w:color="auto"/>
              <w:left w:val="single" w:sz="4" w:space="0" w:color="auto"/>
              <w:bottom w:val="single" w:sz="4" w:space="0" w:color="auto"/>
              <w:right w:val="single" w:sz="4" w:space="0" w:color="auto"/>
            </w:tcBorders>
            <w:hideMark/>
          </w:tcPr>
          <w:p w14:paraId="6C5BC444"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Herbenoeming R.O.J. Van der Laan, directeur-bestuurder</w:t>
            </w:r>
          </w:p>
        </w:tc>
        <w:tc>
          <w:tcPr>
            <w:tcW w:w="8040" w:type="dxa"/>
            <w:tcBorders>
              <w:top w:val="single" w:sz="4" w:space="0" w:color="auto"/>
              <w:left w:val="single" w:sz="4" w:space="0" w:color="auto"/>
              <w:bottom w:val="single" w:sz="4" w:space="0" w:color="auto"/>
              <w:right w:val="single" w:sz="4" w:space="0" w:color="auto"/>
            </w:tcBorders>
            <w:hideMark/>
          </w:tcPr>
          <w:p w14:paraId="1785509A" w14:textId="77777777" w:rsidR="00EF620E" w:rsidRDefault="00EF620E">
            <w:pPr>
              <w:pStyle w:val="Geenafstand"/>
              <w:spacing w:line="276" w:lineRule="auto"/>
              <w:rPr>
                <w:rFonts w:cs="Arial"/>
                <w:szCs w:val="20"/>
              </w:rPr>
            </w:pPr>
            <w:r>
              <w:rPr>
                <w:rFonts w:cs="Arial"/>
                <w:szCs w:val="20"/>
              </w:rPr>
              <w:t>De Raad van Commissarissen besluit tot de herbenoeming van de heer Rogier van der Laan als directeur-bestuurder van Woningbedrijf Velsen. De benoeming is voor een periode van vier jaar, tot 1 februari 2025.</w:t>
            </w:r>
          </w:p>
        </w:tc>
      </w:tr>
      <w:tr w:rsidR="00EF620E" w14:paraId="0A9E656F" w14:textId="77777777" w:rsidTr="00EF620E">
        <w:tc>
          <w:tcPr>
            <w:tcW w:w="840" w:type="dxa"/>
            <w:tcBorders>
              <w:top w:val="single" w:sz="4" w:space="0" w:color="auto"/>
              <w:left w:val="single" w:sz="4" w:space="0" w:color="auto"/>
              <w:bottom w:val="single" w:sz="4" w:space="0" w:color="auto"/>
              <w:right w:val="single" w:sz="4" w:space="0" w:color="auto"/>
            </w:tcBorders>
            <w:hideMark/>
          </w:tcPr>
          <w:p w14:paraId="5D9DF6A9" w14:textId="77777777" w:rsidR="00EF620E" w:rsidRDefault="00EF620E">
            <w:r>
              <w:rPr>
                <w:rFonts w:eastAsia="Times New Roman" w:cs="Arial"/>
                <w:szCs w:val="20"/>
                <w:lang w:eastAsia="nl-NL"/>
              </w:rPr>
              <w:t>21-10</w:t>
            </w:r>
          </w:p>
        </w:tc>
        <w:tc>
          <w:tcPr>
            <w:tcW w:w="960" w:type="dxa"/>
            <w:tcBorders>
              <w:top w:val="single" w:sz="4" w:space="0" w:color="auto"/>
              <w:left w:val="single" w:sz="4" w:space="0" w:color="auto"/>
              <w:bottom w:val="single" w:sz="4" w:space="0" w:color="auto"/>
              <w:right w:val="single" w:sz="4" w:space="0" w:color="auto"/>
            </w:tcBorders>
            <w:hideMark/>
          </w:tcPr>
          <w:p w14:paraId="100C8D56" w14:textId="77777777" w:rsidR="00EF620E" w:rsidRDefault="00EF620E">
            <w:r>
              <w:rPr>
                <w:rFonts w:eastAsia="Times New Roman" w:cs="Arial"/>
                <w:szCs w:val="20"/>
                <w:lang w:eastAsia="nl-NL"/>
              </w:rPr>
              <w:t>Besluit</w:t>
            </w:r>
          </w:p>
        </w:tc>
        <w:tc>
          <w:tcPr>
            <w:tcW w:w="3960" w:type="dxa"/>
            <w:tcBorders>
              <w:top w:val="single" w:sz="4" w:space="0" w:color="auto"/>
              <w:left w:val="single" w:sz="4" w:space="0" w:color="auto"/>
              <w:bottom w:val="single" w:sz="4" w:space="0" w:color="auto"/>
              <w:right w:val="single" w:sz="4" w:space="0" w:color="auto"/>
            </w:tcBorders>
            <w:hideMark/>
          </w:tcPr>
          <w:p w14:paraId="4C96CAD9" w14:textId="77777777" w:rsidR="00EF620E" w:rsidRDefault="00EF620E">
            <w:pPr>
              <w:spacing w:after="0" w:line="240" w:lineRule="auto"/>
              <w:rPr>
                <w:rFonts w:eastAsia="Times New Roman" w:cs="Arial"/>
                <w:szCs w:val="20"/>
                <w:lang w:eastAsia="nl-NL"/>
              </w:rPr>
            </w:pPr>
            <w:r>
              <w:rPr>
                <w:rFonts w:eastAsia="Times New Roman" w:cs="Arial"/>
                <w:szCs w:val="20"/>
                <w:lang w:eastAsia="nl-NL"/>
              </w:rPr>
              <w:t>Benoeming waarnemend en plaatsvervangend directeur bestuurder</w:t>
            </w:r>
          </w:p>
        </w:tc>
        <w:tc>
          <w:tcPr>
            <w:tcW w:w="8040" w:type="dxa"/>
            <w:tcBorders>
              <w:top w:val="single" w:sz="4" w:space="0" w:color="auto"/>
              <w:left w:val="single" w:sz="4" w:space="0" w:color="auto"/>
              <w:bottom w:val="single" w:sz="4" w:space="0" w:color="auto"/>
              <w:right w:val="single" w:sz="4" w:space="0" w:color="auto"/>
            </w:tcBorders>
            <w:hideMark/>
          </w:tcPr>
          <w:p w14:paraId="4FF0BFEC" w14:textId="77777777" w:rsidR="00EF620E" w:rsidRDefault="00EF620E">
            <w:pPr>
              <w:pStyle w:val="Geenafstand"/>
              <w:spacing w:line="276" w:lineRule="auto"/>
              <w:rPr>
                <w:rFonts w:cs="Arial"/>
                <w:szCs w:val="20"/>
              </w:rPr>
            </w:pPr>
            <w:r>
              <w:rPr>
                <w:rFonts w:cs="Arial"/>
                <w:szCs w:val="20"/>
              </w:rPr>
              <w:t xml:space="preserve">Besluit: </w:t>
            </w:r>
          </w:p>
          <w:p w14:paraId="61FF9973" w14:textId="77777777" w:rsidR="00EF620E" w:rsidRDefault="00EF620E">
            <w:pPr>
              <w:pStyle w:val="Geenafstand"/>
              <w:spacing w:line="276" w:lineRule="auto"/>
              <w:rPr>
                <w:rFonts w:cs="Arial"/>
                <w:szCs w:val="20"/>
              </w:rPr>
            </w:pPr>
            <w:r>
              <w:rPr>
                <w:rFonts w:cs="Arial"/>
                <w:szCs w:val="20"/>
              </w:rPr>
              <w:t>A.</w:t>
            </w:r>
            <w:r>
              <w:rPr>
                <w:rFonts w:cs="Arial"/>
                <w:szCs w:val="20"/>
              </w:rPr>
              <w:tab/>
              <w:t>de heer Pierre Sponselee in eerste instantie te benoemen als waarnemend en na een positieve zienswijze van de Autoriteit Woningcorporaties als plaatsvervangend statutair bestuurder van de Corporatie per 28 september 2020 voor een periode van maximaal 18 maanden;</w:t>
            </w:r>
          </w:p>
          <w:p w14:paraId="25AEAD04" w14:textId="77777777" w:rsidR="00EF620E" w:rsidRDefault="00EF620E">
            <w:pPr>
              <w:pStyle w:val="Geenafstand"/>
              <w:spacing w:line="276" w:lineRule="auto"/>
              <w:rPr>
                <w:rFonts w:cs="Arial"/>
                <w:szCs w:val="20"/>
              </w:rPr>
            </w:pPr>
            <w:r>
              <w:rPr>
                <w:rFonts w:cs="Arial"/>
                <w:szCs w:val="20"/>
              </w:rPr>
              <w:t>B.</w:t>
            </w:r>
            <w:r>
              <w:rPr>
                <w:rFonts w:cs="Arial"/>
                <w:szCs w:val="20"/>
              </w:rPr>
              <w:tab/>
              <w:t xml:space="preserve">de aan dit besluit gehechte concept arbeidsovereenkomst met daarin vastgelegde arbeidsvoorwaarden aan te gaan; </w:t>
            </w:r>
          </w:p>
          <w:p w14:paraId="39303CEF" w14:textId="77777777" w:rsidR="00EF620E" w:rsidRDefault="00EF620E">
            <w:pPr>
              <w:pStyle w:val="Geenafstand"/>
              <w:spacing w:line="276" w:lineRule="auto"/>
              <w:rPr>
                <w:rFonts w:cs="Arial"/>
                <w:szCs w:val="20"/>
              </w:rPr>
            </w:pPr>
            <w:r>
              <w:rPr>
                <w:rFonts w:cs="Arial"/>
                <w:szCs w:val="20"/>
              </w:rPr>
              <w:t>C.</w:t>
            </w:r>
            <w:r>
              <w:rPr>
                <w:rFonts w:cs="Arial"/>
                <w:szCs w:val="20"/>
              </w:rPr>
              <w:tab/>
              <w:t>de voorzitter van de Raad van Commissarissen, de heer Jeroen Nobel te machtigen namens de Raad van Commissarissen de arbeidsovereenkomst als bedoeld in punt B te ondertekenen.</w:t>
            </w:r>
          </w:p>
        </w:tc>
      </w:tr>
      <w:tr w:rsidR="00EF620E" w14:paraId="70F6D56A" w14:textId="77777777" w:rsidTr="00EF620E">
        <w:tc>
          <w:tcPr>
            <w:tcW w:w="840" w:type="dxa"/>
            <w:tcBorders>
              <w:top w:val="single" w:sz="4" w:space="0" w:color="auto"/>
              <w:left w:val="single" w:sz="4" w:space="0" w:color="auto"/>
              <w:bottom w:val="single" w:sz="4" w:space="0" w:color="auto"/>
              <w:right w:val="single" w:sz="4" w:space="0" w:color="auto"/>
            </w:tcBorders>
            <w:hideMark/>
          </w:tcPr>
          <w:p w14:paraId="79A6072C" w14:textId="77777777" w:rsidR="00EF620E" w:rsidRDefault="00EF620E">
            <w:r>
              <w:rPr>
                <w:rFonts w:eastAsia="Times New Roman" w:cs="Arial"/>
                <w:szCs w:val="20"/>
                <w:lang w:eastAsia="nl-NL"/>
              </w:rPr>
              <w:t>21-10</w:t>
            </w:r>
          </w:p>
        </w:tc>
        <w:tc>
          <w:tcPr>
            <w:tcW w:w="960" w:type="dxa"/>
            <w:tcBorders>
              <w:top w:val="single" w:sz="4" w:space="0" w:color="auto"/>
              <w:left w:val="single" w:sz="4" w:space="0" w:color="auto"/>
              <w:bottom w:val="single" w:sz="4" w:space="0" w:color="auto"/>
              <w:right w:val="single" w:sz="4" w:space="0" w:color="auto"/>
            </w:tcBorders>
            <w:hideMark/>
          </w:tcPr>
          <w:p w14:paraId="716E177F" w14:textId="77777777" w:rsidR="00EF620E" w:rsidRDefault="00EF620E">
            <w:r>
              <w:rPr>
                <w:rFonts w:eastAsia="Times New Roman" w:cs="Arial"/>
                <w:szCs w:val="20"/>
                <w:lang w:eastAsia="nl-NL"/>
              </w:rPr>
              <w:t>Besluit</w:t>
            </w:r>
          </w:p>
        </w:tc>
        <w:tc>
          <w:tcPr>
            <w:tcW w:w="3960" w:type="dxa"/>
            <w:tcBorders>
              <w:top w:val="single" w:sz="4" w:space="0" w:color="auto"/>
              <w:left w:val="single" w:sz="4" w:space="0" w:color="auto"/>
              <w:bottom w:val="single" w:sz="4" w:space="0" w:color="auto"/>
              <w:right w:val="single" w:sz="4" w:space="0" w:color="auto"/>
            </w:tcBorders>
            <w:hideMark/>
          </w:tcPr>
          <w:p w14:paraId="27884E5C" w14:textId="77777777" w:rsidR="00EF620E" w:rsidRDefault="00EF620E">
            <w:pPr>
              <w:spacing w:after="0" w:line="240" w:lineRule="auto"/>
              <w:rPr>
                <w:rFonts w:eastAsia="Times New Roman" w:cs="Arial"/>
                <w:szCs w:val="20"/>
                <w:lang w:eastAsia="nl-NL"/>
              </w:rPr>
            </w:pPr>
            <w:r>
              <w:rPr>
                <w:rFonts w:cs="Arial"/>
                <w:szCs w:val="20"/>
              </w:rPr>
              <w:t>Opdrachtverstrekking conform controleplan 2020 inclusief controlebudget</w:t>
            </w:r>
          </w:p>
        </w:tc>
        <w:tc>
          <w:tcPr>
            <w:tcW w:w="8040" w:type="dxa"/>
            <w:tcBorders>
              <w:top w:val="single" w:sz="4" w:space="0" w:color="auto"/>
              <w:left w:val="single" w:sz="4" w:space="0" w:color="auto"/>
              <w:bottom w:val="single" w:sz="4" w:space="0" w:color="auto"/>
              <w:right w:val="single" w:sz="4" w:space="0" w:color="auto"/>
            </w:tcBorders>
          </w:tcPr>
          <w:p w14:paraId="3332F691" w14:textId="77777777" w:rsidR="00EF620E" w:rsidRDefault="00EF620E">
            <w:pPr>
              <w:pStyle w:val="Geenafstand"/>
              <w:spacing w:line="276" w:lineRule="auto"/>
              <w:rPr>
                <w:rFonts w:cs="Arial"/>
                <w:szCs w:val="20"/>
              </w:rPr>
            </w:pPr>
            <w:r>
              <w:rPr>
                <w:rFonts w:cs="Arial"/>
                <w:szCs w:val="20"/>
              </w:rPr>
              <w:t>De Raad van Commissarissen besluit tot opdrachtverstrekking conform het controleplan 2020 inclusief controlebudget versie 21 oktober 2020) en geeft de bestuurder het mandaat tot ondertekening van de opdrachtbrief.</w:t>
            </w:r>
          </w:p>
          <w:p w14:paraId="4529D5AB" w14:textId="77777777" w:rsidR="00EF620E" w:rsidRDefault="00EF620E">
            <w:pPr>
              <w:spacing w:after="0"/>
              <w:rPr>
                <w:rFonts w:cs="Arial"/>
                <w:szCs w:val="20"/>
              </w:rPr>
            </w:pPr>
          </w:p>
        </w:tc>
      </w:tr>
      <w:tr w:rsidR="00EF620E" w14:paraId="68807B2A" w14:textId="77777777" w:rsidTr="00EF620E">
        <w:tc>
          <w:tcPr>
            <w:tcW w:w="840" w:type="dxa"/>
            <w:tcBorders>
              <w:top w:val="single" w:sz="4" w:space="0" w:color="auto"/>
              <w:left w:val="single" w:sz="4" w:space="0" w:color="auto"/>
              <w:bottom w:val="single" w:sz="4" w:space="0" w:color="auto"/>
              <w:right w:val="single" w:sz="4" w:space="0" w:color="auto"/>
            </w:tcBorders>
            <w:hideMark/>
          </w:tcPr>
          <w:p w14:paraId="48662A9C" w14:textId="77777777" w:rsidR="00EF620E" w:rsidRDefault="00EF620E">
            <w:pPr>
              <w:rPr>
                <w:rFonts w:eastAsia="Times New Roman" w:cs="Arial"/>
                <w:szCs w:val="20"/>
                <w:lang w:eastAsia="nl-NL"/>
              </w:rPr>
            </w:pPr>
            <w:r>
              <w:rPr>
                <w:rFonts w:eastAsia="Times New Roman" w:cs="Arial"/>
                <w:szCs w:val="20"/>
                <w:lang w:eastAsia="nl-NL"/>
              </w:rPr>
              <w:t>09-12</w:t>
            </w:r>
          </w:p>
        </w:tc>
        <w:tc>
          <w:tcPr>
            <w:tcW w:w="960" w:type="dxa"/>
            <w:tcBorders>
              <w:top w:val="single" w:sz="4" w:space="0" w:color="auto"/>
              <w:left w:val="single" w:sz="4" w:space="0" w:color="auto"/>
              <w:bottom w:val="single" w:sz="4" w:space="0" w:color="auto"/>
              <w:right w:val="single" w:sz="4" w:space="0" w:color="auto"/>
            </w:tcBorders>
            <w:hideMark/>
          </w:tcPr>
          <w:p w14:paraId="127D7A1E" w14:textId="77777777" w:rsidR="00EF620E" w:rsidRDefault="00EF620E">
            <w:pPr>
              <w:rPr>
                <w:rFonts w:eastAsia="Times New Roman" w:cs="Arial"/>
                <w:szCs w:val="20"/>
                <w:lang w:eastAsia="nl-NL"/>
              </w:rPr>
            </w:pPr>
            <w:r>
              <w:rPr>
                <w:rFonts w:eastAsia="Times New Roman" w:cs="Arial"/>
                <w:szCs w:val="20"/>
                <w:lang w:eastAsia="nl-NL"/>
              </w:rPr>
              <w:t>Besluit</w:t>
            </w:r>
          </w:p>
        </w:tc>
        <w:tc>
          <w:tcPr>
            <w:tcW w:w="3960" w:type="dxa"/>
            <w:tcBorders>
              <w:top w:val="single" w:sz="4" w:space="0" w:color="auto"/>
              <w:left w:val="single" w:sz="4" w:space="0" w:color="auto"/>
              <w:bottom w:val="single" w:sz="4" w:space="0" w:color="auto"/>
              <w:right w:val="single" w:sz="4" w:space="0" w:color="auto"/>
            </w:tcBorders>
            <w:hideMark/>
          </w:tcPr>
          <w:p w14:paraId="72C28366" w14:textId="77777777" w:rsidR="00EF620E" w:rsidRDefault="00EF620E">
            <w:pPr>
              <w:spacing w:after="0" w:line="240" w:lineRule="auto"/>
              <w:rPr>
                <w:rFonts w:cs="Arial"/>
                <w:szCs w:val="20"/>
              </w:rPr>
            </w:pPr>
            <w:r>
              <w:rPr>
                <w:rFonts w:cs="Arial"/>
                <w:szCs w:val="20"/>
              </w:rPr>
              <w:t>Jaardocumenten 2021</w:t>
            </w:r>
          </w:p>
        </w:tc>
        <w:tc>
          <w:tcPr>
            <w:tcW w:w="8040" w:type="dxa"/>
            <w:tcBorders>
              <w:top w:val="single" w:sz="4" w:space="0" w:color="auto"/>
              <w:left w:val="single" w:sz="4" w:space="0" w:color="auto"/>
              <w:bottom w:val="single" w:sz="4" w:space="0" w:color="auto"/>
              <w:right w:val="single" w:sz="4" w:space="0" w:color="auto"/>
            </w:tcBorders>
            <w:hideMark/>
          </w:tcPr>
          <w:p w14:paraId="2B37CA3B" w14:textId="77777777" w:rsidR="00EF620E" w:rsidRDefault="00EF620E">
            <w:pPr>
              <w:pStyle w:val="Geenafstand"/>
              <w:spacing w:line="276" w:lineRule="auto"/>
              <w:rPr>
                <w:rFonts w:cs="Arial"/>
                <w:szCs w:val="20"/>
              </w:rPr>
            </w:pPr>
            <w:r>
              <w:rPr>
                <w:rFonts w:cs="Arial"/>
                <w:szCs w:val="20"/>
              </w:rPr>
              <w:t>De Raad van Commissarissen keurt de begroting 2021en het treasuryjaarplan 2021goed waarmee:</w:t>
            </w:r>
          </w:p>
          <w:p w14:paraId="1655FBBF" w14:textId="77777777" w:rsidR="00EF620E" w:rsidRDefault="00EF620E">
            <w:pPr>
              <w:pStyle w:val="Geenafstand"/>
              <w:spacing w:line="276" w:lineRule="auto"/>
              <w:rPr>
                <w:rFonts w:cs="Arial"/>
                <w:szCs w:val="20"/>
              </w:rPr>
            </w:pPr>
            <w:r>
              <w:rPr>
                <w:rFonts w:cs="Arial"/>
                <w:szCs w:val="20"/>
              </w:rPr>
              <w:t>- de bestuurder de begroting en de meerjarenprognose kan vaststellen</w:t>
            </w:r>
          </w:p>
          <w:p w14:paraId="7BA79EB5" w14:textId="77777777" w:rsidR="00EF620E" w:rsidRDefault="00EF620E">
            <w:pPr>
              <w:pStyle w:val="Geenafstand"/>
              <w:spacing w:line="276" w:lineRule="auto"/>
              <w:rPr>
                <w:rFonts w:cs="Arial"/>
                <w:szCs w:val="20"/>
              </w:rPr>
            </w:pPr>
            <w:r>
              <w:rPr>
                <w:rFonts w:cs="Arial"/>
                <w:szCs w:val="20"/>
              </w:rPr>
              <w:lastRenderedPageBreak/>
              <w:t>- de bestuurder het treasurviaarolan 2021 kan vaststellen</w:t>
            </w:r>
          </w:p>
        </w:tc>
      </w:tr>
      <w:tr w:rsidR="00EF620E" w14:paraId="0D5BF989" w14:textId="77777777" w:rsidTr="00EF620E">
        <w:tc>
          <w:tcPr>
            <w:tcW w:w="840" w:type="dxa"/>
            <w:tcBorders>
              <w:top w:val="single" w:sz="4" w:space="0" w:color="auto"/>
              <w:left w:val="single" w:sz="4" w:space="0" w:color="auto"/>
              <w:bottom w:val="single" w:sz="4" w:space="0" w:color="auto"/>
              <w:right w:val="single" w:sz="4" w:space="0" w:color="auto"/>
            </w:tcBorders>
            <w:hideMark/>
          </w:tcPr>
          <w:p w14:paraId="2401EC60" w14:textId="77777777" w:rsidR="00EF620E" w:rsidRDefault="00EF620E">
            <w:pPr>
              <w:rPr>
                <w:rFonts w:eastAsia="Times New Roman" w:cs="Arial"/>
                <w:szCs w:val="20"/>
                <w:lang w:eastAsia="nl-NL"/>
              </w:rPr>
            </w:pPr>
            <w:r>
              <w:rPr>
                <w:rFonts w:eastAsia="Times New Roman" w:cs="Arial"/>
                <w:szCs w:val="20"/>
                <w:lang w:eastAsia="nl-NL"/>
              </w:rPr>
              <w:lastRenderedPageBreak/>
              <w:t>09-12</w:t>
            </w:r>
          </w:p>
        </w:tc>
        <w:tc>
          <w:tcPr>
            <w:tcW w:w="960" w:type="dxa"/>
            <w:tcBorders>
              <w:top w:val="single" w:sz="4" w:space="0" w:color="auto"/>
              <w:left w:val="single" w:sz="4" w:space="0" w:color="auto"/>
              <w:bottom w:val="single" w:sz="4" w:space="0" w:color="auto"/>
              <w:right w:val="single" w:sz="4" w:space="0" w:color="auto"/>
            </w:tcBorders>
            <w:hideMark/>
          </w:tcPr>
          <w:p w14:paraId="78D5EAD9" w14:textId="77777777" w:rsidR="00EF620E" w:rsidRDefault="00EF620E">
            <w:pPr>
              <w:rPr>
                <w:rFonts w:eastAsia="Times New Roman" w:cs="Arial"/>
                <w:szCs w:val="20"/>
                <w:lang w:eastAsia="nl-NL"/>
              </w:rPr>
            </w:pPr>
            <w:r>
              <w:rPr>
                <w:rFonts w:eastAsia="Times New Roman" w:cs="Arial"/>
                <w:szCs w:val="20"/>
                <w:lang w:eastAsia="nl-NL"/>
              </w:rPr>
              <w:t>Besluit</w:t>
            </w:r>
          </w:p>
        </w:tc>
        <w:tc>
          <w:tcPr>
            <w:tcW w:w="3960" w:type="dxa"/>
            <w:tcBorders>
              <w:top w:val="single" w:sz="4" w:space="0" w:color="auto"/>
              <w:left w:val="single" w:sz="4" w:space="0" w:color="auto"/>
              <w:bottom w:val="single" w:sz="4" w:space="0" w:color="auto"/>
              <w:right w:val="single" w:sz="4" w:space="0" w:color="auto"/>
            </w:tcBorders>
            <w:hideMark/>
          </w:tcPr>
          <w:p w14:paraId="419F8E14" w14:textId="77777777" w:rsidR="00EF620E" w:rsidRDefault="00EF620E">
            <w:pPr>
              <w:spacing w:after="0" w:line="240" w:lineRule="auto"/>
              <w:rPr>
                <w:rFonts w:cs="Arial"/>
                <w:szCs w:val="20"/>
              </w:rPr>
            </w:pPr>
            <w:r>
              <w:rPr>
                <w:rFonts w:cs="Arial"/>
                <w:szCs w:val="20"/>
              </w:rPr>
              <w:t>Fiscaal statuut</w:t>
            </w:r>
          </w:p>
        </w:tc>
        <w:tc>
          <w:tcPr>
            <w:tcW w:w="8040" w:type="dxa"/>
            <w:tcBorders>
              <w:top w:val="single" w:sz="4" w:space="0" w:color="auto"/>
              <w:left w:val="single" w:sz="4" w:space="0" w:color="auto"/>
              <w:bottom w:val="single" w:sz="4" w:space="0" w:color="auto"/>
              <w:right w:val="single" w:sz="4" w:space="0" w:color="auto"/>
            </w:tcBorders>
            <w:hideMark/>
          </w:tcPr>
          <w:p w14:paraId="211A69DD" w14:textId="77777777" w:rsidR="00EF620E" w:rsidRDefault="00EF620E">
            <w:pPr>
              <w:pStyle w:val="Geenafstand"/>
              <w:spacing w:line="276" w:lineRule="auto"/>
              <w:rPr>
                <w:rFonts w:cs="Arial"/>
                <w:szCs w:val="20"/>
              </w:rPr>
            </w:pPr>
            <w:r>
              <w:rPr>
                <w:rFonts w:cs="Arial"/>
                <w:szCs w:val="20"/>
              </w:rPr>
              <w:t>De Raad van Commissarissen keurt het fiscaal statuut goed.</w:t>
            </w:r>
          </w:p>
        </w:tc>
      </w:tr>
      <w:tr w:rsidR="00EF620E" w14:paraId="77084711" w14:textId="77777777" w:rsidTr="00EF620E">
        <w:tc>
          <w:tcPr>
            <w:tcW w:w="840" w:type="dxa"/>
            <w:tcBorders>
              <w:top w:val="single" w:sz="4" w:space="0" w:color="auto"/>
              <w:left w:val="single" w:sz="4" w:space="0" w:color="auto"/>
              <w:bottom w:val="single" w:sz="4" w:space="0" w:color="auto"/>
              <w:right w:val="single" w:sz="4" w:space="0" w:color="auto"/>
            </w:tcBorders>
            <w:hideMark/>
          </w:tcPr>
          <w:p w14:paraId="1C80C3BB" w14:textId="77777777" w:rsidR="00EF620E" w:rsidRDefault="00EF620E">
            <w:pPr>
              <w:rPr>
                <w:rFonts w:eastAsia="Times New Roman" w:cs="Arial"/>
                <w:szCs w:val="20"/>
                <w:lang w:eastAsia="nl-NL"/>
              </w:rPr>
            </w:pPr>
            <w:r>
              <w:rPr>
                <w:rFonts w:eastAsia="Times New Roman" w:cs="Arial"/>
                <w:szCs w:val="20"/>
                <w:lang w:eastAsia="nl-NL"/>
              </w:rPr>
              <w:t>09-12</w:t>
            </w:r>
          </w:p>
        </w:tc>
        <w:tc>
          <w:tcPr>
            <w:tcW w:w="960" w:type="dxa"/>
            <w:tcBorders>
              <w:top w:val="single" w:sz="4" w:space="0" w:color="auto"/>
              <w:left w:val="single" w:sz="4" w:space="0" w:color="auto"/>
              <w:bottom w:val="single" w:sz="4" w:space="0" w:color="auto"/>
              <w:right w:val="single" w:sz="4" w:space="0" w:color="auto"/>
            </w:tcBorders>
            <w:hideMark/>
          </w:tcPr>
          <w:p w14:paraId="12E190F0" w14:textId="77777777" w:rsidR="00EF620E" w:rsidRDefault="00EF620E">
            <w:pPr>
              <w:rPr>
                <w:rFonts w:eastAsia="Times New Roman" w:cs="Arial"/>
                <w:szCs w:val="20"/>
                <w:lang w:eastAsia="nl-NL"/>
              </w:rPr>
            </w:pPr>
            <w:r>
              <w:rPr>
                <w:rFonts w:eastAsia="Times New Roman" w:cs="Arial"/>
                <w:szCs w:val="20"/>
                <w:lang w:eastAsia="nl-NL"/>
              </w:rPr>
              <w:t>Besluit</w:t>
            </w:r>
          </w:p>
        </w:tc>
        <w:tc>
          <w:tcPr>
            <w:tcW w:w="3960" w:type="dxa"/>
            <w:tcBorders>
              <w:top w:val="single" w:sz="4" w:space="0" w:color="auto"/>
              <w:left w:val="single" w:sz="4" w:space="0" w:color="auto"/>
              <w:bottom w:val="single" w:sz="4" w:space="0" w:color="auto"/>
              <w:right w:val="single" w:sz="4" w:space="0" w:color="auto"/>
            </w:tcBorders>
            <w:hideMark/>
          </w:tcPr>
          <w:p w14:paraId="7281FCE9" w14:textId="77777777" w:rsidR="00EF620E" w:rsidRDefault="00EF620E">
            <w:pPr>
              <w:spacing w:after="0" w:line="240" w:lineRule="auto"/>
              <w:rPr>
                <w:rFonts w:cs="Arial"/>
                <w:szCs w:val="20"/>
              </w:rPr>
            </w:pPr>
            <w:r>
              <w:rPr>
                <w:rFonts w:cs="Arial"/>
                <w:szCs w:val="20"/>
              </w:rPr>
              <w:t>Profielschets RvC</w:t>
            </w:r>
          </w:p>
        </w:tc>
        <w:tc>
          <w:tcPr>
            <w:tcW w:w="8040" w:type="dxa"/>
            <w:tcBorders>
              <w:top w:val="single" w:sz="4" w:space="0" w:color="auto"/>
              <w:left w:val="single" w:sz="4" w:space="0" w:color="auto"/>
              <w:bottom w:val="single" w:sz="4" w:space="0" w:color="auto"/>
              <w:right w:val="single" w:sz="4" w:space="0" w:color="auto"/>
            </w:tcBorders>
            <w:hideMark/>
          </w:tcPr>
          <w:p w14:paraId="7FD0598C" w14:textId="77777777" w:rsidR="00EF620E" w:rsidRDefault="00EF620E">
            <w:pPr>
              <w:pStyle w:val="Geenafstand"/>
              <w:spacing w:line="276" w:lineRule="auto"/>
              <w:rPr>
                <w:rFonts w:cs="Arial"/>
                <w:szCs w:val="20"/>
              </w:rPr>
            </w:pPr>
            <w:r>
              <w:rPr>
                <w:rFonts w:cs="Arial"/>
                <w:szCs w:val="20"/>
              </w:rPr>
              <w:t>De Raad van Commissarissen besluit tot vaststelling van de profielschets lid vastgoed Raad van Commissarissen.</w:t>
            </w:r>
          </w:p>
        </w:tc>
      </w:tr>
      <w:tr w:rsidR="00EF620E" w14:paraId="3FB79E9E" w14:textId="77777777" w:rsidTr="00EF620E">
        <w:tc>
          <w:tcPr>
            <w:tcW w:w="840" w:type="dxa"/>
            <w:tcBorders>
              <w:top w:val="single" w:sz="4" w:space="0" w:color="auto"/>
              <w:left w:val="single" w:sz="4" w:space="0" w:color="auto"/>
              <w:bottom w:val="single" w:sz="4" w:space="0" w:color="auto"/>
              <w:right w:val="single" w:sz="4" w:space="0" w:color="auto"/>
            </w:tcBorders>
            <w:hideMark/>
          </w:tcPr>
          <w:p w14:paraId="139B5715" w14:textId="77777777" w:rsidR="00EF620E" w:rsidRDefault="00EF620E">
            <w:pPr>
              <w:rPr>
                <w:rFonts w:eastAsia="Times New Roman" w:cs="Arial"/>
                <w:szCs w:val="20"/>
                <w:lang w:eastAsia="nl-NL"/>
              </w:rPr>
            </w:pPr>
            <w:r>
              <w:rPr>
                <w:rFonts w:eastAsia="Times New Roman" w:cs="Arial"/>
                <w:szCs w:val="20"/>
                <w:lang w:eastAsia="nl-NL"/>
              </w:rPr>
              <w:t>09-12</w:t>
            </w:r>
          </w:p>
        </w:tc>
        <w:tc>
          <w:tcPr>
            <w:tcW w:w="960" w:type="dxa"/>
            <w:tcBorders>
              <w:top w:val="single" w:sz="4" w:space="0" w:color="auto"/>
              <w:left w:val="single" w:sz="4" w:space="0" w:color="auto"/>
              <w:bottom w:val="single" w:sz="4" w:space="0" w:color="auto"/>
              <w:right w:val="single" w:sz="4" w:space="0" w:color="auto"/>
            </w:tcBorders>
            <w:hideMark/>
          </w:tcPr>
          <w:p w14:paraId="49687681" w14:textId="77777777" w:rsidR="00EF620E" w:rsidRDefault="00EF620E">
            <w:pPr>
              <w:rPr>
                <w:rFonts w:eastAsia="Times New Roman" w:cs="Arial"/>
                <w:szCs w:val="20"/>
                <w:lang w:eastAsia="nl-NL"/>
              </w:rPr>
            </w:pPr>
            <w:r>
              <w:rPr>
                <w:rFonts w:eastAsia="Times New Roman" w:cs="Arial"/>
                <w:szCs w:val="20"/>
                <w:lang w:eastAsia="nl-NL"/>
              </w:rPr>
              <w:t>Besluit</w:t>
            </w:r>
          </w:p>
        </w:tc>
        <w:tc>
          <w:tcPr>
            <w:tcW w:w="3960" w:type="dxa"/>
            <w:tcBorders>
              <w:top w:val="single" w:sz="4" w:space="0" w:color="auto"/>
              <w:left w:val="single" w:sz="4" w:space="0" w:color="auto"/>
              <w:bottom w:val="single" w:sz="4" w:space="0" w:color="auto"/>
              <w:right w:val="single" w:sz="4" w:space="0" w:color="auto"/>
            </w:tcBorders>
            <w:hideMark/>
          </w:tcPr>
          <w:p w14:paraId="4796FD58" w14:textId="77777777" w:rsidR="00EF620E" w:rsidRDefault="00EF620E">
            <w:pPr>
              <w:spacing w:after="0" w:line="240" w:lineRule="auto"/>
              <w:rPr>
                <w:rFonts w:cs="Arial"/>
                <w:szCs w:val="20"/>
              </w:rPr>
            </w:pPr>
            <w:r>
              <w:rPr>
                <w:rFonts w:cs="Arial"/>
                <w:szCs w:val="20"/>
              </w:rPr>
              <w:t>Principebesluit herbenoeming heer Douw</w:t>
            </w:r>
          </w:p>
        </w:tc>
        <w:tc>
          <w:tcPr>
            <w:tcW w:w="8040" w:type="dxa"/>
            <w:tcBorders>
              <w:top w:val="single" w:sz="4" w:space="0" w:color="auto"/>
              <w:left w:val="single" w:sz="4" w:space="0" w:color="auto"/>
              <w:bottom w:val="single" w:sz="4" w:space="0" w:color="auto"/>
              <w:right w:val="single" w:sz="4" w:space="0" w:color="auto"/>
            </w:tcBorders>
            <w:hideMark/>
          </w:tcPr>
          <w:p w14:paraId="0681E194" w14:textId="77777777" w:rsidR="00EF620E" w:rsidRDefault="00EF620E">
            <w:pPr>
              <w:pStyle w:val="Geenafstand"/>
              <w:spacing w:line="276" w:lineRule="auto"/>
              <w:rPr>
                <w:rFonts w:cs="Arial"/>
                <w:szCs w:val="20"/>
              </w:rPr>
            </w:pPr>
            <w:r>
              <w:rPr>
                <w:rFonts w:cs="Arial"/>
                <w:szCs w:val="20"/>
              </w:rPr>
              <w:t>De Raad van Commissarissen neemt het principebesluit tot de voorgenomen herbenoeming van de heer Douw als lid van de Raad van Commissarissen en legt dit besluit voor advies voor aan de Ondernemingsraad, conform artikel 11.4 van de CAO Woondiensten, en aan de directeur-bestuurder, conform reglement RvC.</w:t>
            </w:r>
          </w:p>
        </w:tc>
      </w:tr>
      <w:tr w:rsidR="00EF620E" w14:paraId="6C24C34E" w14:textId="77777777" w:rsidTr="00EF620E">
        <w:tc>
          <w:tcPr>
            <w:tcW w:w="840" w:type="dxa"/>
            <w:tcBorders>
              <w:top w:val="single" w:sz="4" w:space="0" w:color="auto"/>
              <w:left w:val="single" w:sz="4" w:space="0" w:color="auto"/>
              <w:bottom w:val="single" w:sz="4" w:space="0" w:color="auto"/>
              <w:right w:val="single" w:sz="4" w:space="0" w:color="auto"/>
            </w:tcBorders>
            <w:hideMark/>
          </w:tcPr>
          <w:p w14:paraId="024CE18E" w14:textId="77777777" w:rsidR="00EF620E" w:rsidRDefault="00EF620E">
            <w:pPr>
              <w:rPr>
                <w:rFonts w:eastAsia="Times New Roman" w:cs="Arial"/>
                <w:szCs w:val="20"/>
                <w:lang w:eastAsia="nl-NL"/>
              </w:rPr>
            </w:pPr>
            <w:r>
              <w:rPr>
                <w:rFonts w:eastAsia="Times New Roman" w:cs="Arial"/>
                <w:szCs w:val="20"/>
                <w:lang w:eastAsia="nl-NL"/>
              </w:rPr>
              <w:t>09-12</w:t>
            </w:r>
          </w:p>
        </w:tc>
        <w:tc>
          <w:tcPr>
            <w:tcW w:w="960" w:type="dxa"/>
            <w:tcBorders>
              <w:top w:val="single" w:sz="4" w:space="0" w:color="auto"/>
              <w:left w:val="single" w:sz="4" w:space="0" w:color="auto"/>
              <w:bottom w:val="single" w:sz="4" w:space="0" w:color="auto"/>
              <w:right w:val="single" w:sz="4" w:space="0" w:color="auto"/>
            </w:tcBorders>
            <w:hideMark/>
          </w:tcPr>
          <w:p w14:paraId="5A75A301" w14:textId="77777777" w:rsidR="00EF620E" w:rsidRDefault="00EF620E">
            <w:pPr>
              <w:rPr>
                <w:rFonts w:eastAsia="Times New Roman" w:cs="Arial"/>
                <w:szCs w:val="20"/>
                <w:lang w:eastAsia="nl-NL"/>
              </w:rPr>
            </w:pPr>
            <w:r>
              <w:rPr>
                <w:rFonts w:eastAsia="Times New Roman" w:cs="Arial"/>
                <w:szCs w:val="20"/>
                <w:lang w:eastAsia="nl-NL"/>
              </w:rPr>
              <w:t>Besluit</w:t>
            </w:r>
          </w:p>
        </w:tc>
        <w:tc>
          <w:tcPr>
            <w:tcW w:w="3960" w:type="dxa"/>
            <w:tcBorders>
              <w:top w:val="single" w:sz="4" w:space="0" w:color="auto"/>
              <w:left w:val="single" w:sz="4" w:space="0" w:color="auto"/>
              <w:bottom w:val="single" w:sz="4" w:space="0" w:color="auto"/>
              <w:right w:val="single" w:sz="4" w:space="0" w:color="auto"/>
            </w:tcBorders>
            <w:hideMark/>
          </w:tcPr>
          <w:p w14:paraId="6DFB53D3" w14:textId="77777777" w:rsidR="00EF620E" w:rsidRDefault="00EF620E">
            <w:pPr>
              <w:spacing w:after="0" w:line="240" w:lineRule="auto"/>
              <w:rPr>
                <w:rFonts w:cs="Arial"/>
                <w:szCs w:val="20"/>
              </w:rPr>
            </w:pPr>
            <w:r>
              <w:rPr>
                <w:rFonts w:cs="Arial"/>
                <w:szCs w:val="20"/>
              </w:rPr>
              <w:t>Bezoldiging bestuurders 2021</w:t>
            </w:r>
          </w:p>
        </w:tc>
        <w:tc>
          <w:tcPr>
            <w:tcW w:w="8040" w:type="dxa"/>
            <w:tcBorders>
              <w:top w:val="single" w:sz="4" w:space="0" w:color="auto"/>
              <w:left w:val="single" w:sz="4" w:space="0" w:color="auto"/>
              <w:bottom w:val="single" w:sz="4" w:space="0" w:color="auto"/>
              <w:right w:val="single" w:sz="4" w:space="0" w:color="auto"/>
            </w:tcBorders>
            <w:hideMark/>
          </w:tcPr>
          <w:p w14:paraId="5DCBBD29" w14:textId="77777777" w:rsidR="00EF620E" w:rsidRDefault="00EF620E">
            <w:pPr>
              <w:pStyle w:val="Geenafstand"/>
              <w:spacing w:line="276" w:lineRule="auto"/>
              <w:rPr>
                <w:rFonts w:cs="Arial"/>
                <w:szCs w:val="20"/>
              </w:rPr>
            </w:pPr>
            <w:r>
              <w:rPr>
                <w:rFonts w:cs="Arial"/>
                <w:szCs w:val="20"/>
              </w:rPr>
              <w:t>De Raad van Commissarissen besluit de bezoldiging van de bestuurders per 1 januari 2021 aan te passen met het prijsindexcijfer afgerond 4,1%</w:t>
            </w:r>
          </w:p>
        </w:tc>
      </w:tr>
      <w:tr w:rsidR="00EF620E" w14:paraId="7A0A2458" w14:textId="77777777" w:rsidTr="00EF620E">
        <w:tc>
          <w:tcPr>
            <w:tcW w:w="840" w:type="dxa"/>
            <w:tcBorders>
              <w:top w:val="single" w:sz="4" w:space="0" w:color="auto"/>
              <w:left w:val="single" w:sz="4" w:space="0" w:color="auto"/>
              <w:bottom w:val="single" w:sz="4" w:space="0" w:color="auto"/>
              <w:right w:val="single" w:sz="4" w:space="0" w:color="auto"/>
            </w:tcBorders>
            <w:hideMark/>
          </w:tcPr>
          <w:p w14:paraId="59657960" w14:textId="77777777" w:rsidR="00EF620E" w:rsidRDefault="00EF620E">
            <w:pPr>
              <w:rPr>
                <w:rFonts w:eastAsia="Times New Roman" w:cs="Arial"/>
                <w:szCs w:val="20"/>
                <w:lang w:eastAsia="nl-NL"/>
              </w:rPr>
            </w:pPr>
            <w:r>
              <w:rPr>
                <w:rFonts w:eastAsia="Times New Roman" w:cs="Arial"/>
                <w:szCs w:val="20"/>
                <w:lang w:eastAsia="nl-NL"/>
              </w:rPr>
              <w:t>09-12</w:t>
            </w:r>
          </w:p>
        </w:tc>
        <w:tc>
          <w:tcPr>
            <w:tcW w:w="960" w:type="dxa"/>
            <w:tcBorders>
              <w:top w:val="single" w:sz="4" w:space="0" w:color="auto"/>
              <w:left w:val="single" w:sz="4" w:space="0" w:color="auto"/>
              <w:bottom w:val="single" w:sz="4" w:space="0" w:color="auto"/>
              <w:right w:val="single" w:sz="4" w:space="0" w:color="auto"/>
            </w:tcBorders>
            <w:hideMark/>
          </w:tcPr>
          <w:p w14:paraId="24EE4366" w14:textId="77777777" w:rsidR="00EF620E" w:rsidRDefault="00EF620E">
            <w:pPr>
              <w:rPr>
                <w:rFonts w:eastAsia="Times New Roman" w:cs="Arial"/>
                <w:szCs w:val="20"/>
                <w:lang w:eastAsia="nl-NL"/>
              </w:rPr>
            </w:pPr>
            <w:r>
              <w:rPr>
                <w:rFonts w:eastAsia="Times New Roman" w:cs="Arial"/>
                <w:szCs w:val="20"/>
                <w:lang w:eastAsia="nl-NL"/>
              </w:rPr>
              <w:t>Besluit</w:t>
            </w:r>
          </w:p>
        </w:tc>
        <w:tc>
          <w:tcPr>
            <w:tcW w:w="3960" w:type="dxa"/>
            <w:tcBorders>
              <w:top w:val="single" w:sz="4" w:space="0" w:color="auto"/>
              <w:left w:val="single" w:sz="4" w:space="0" w:color="auto"/>
              <w:bottom w:val="single" w:sz="4" w:space="0" w:color="auto"/>
              <w:right w:val="single" w:sz="4" w:space="0" w:color="auto"/>
            </w:tcBorders>
            <w:hideMark/>
          </w:tcPr>
          <w:p w14:paraId="639C6CA1" w14:textId="77777777" w:rsidR="00EF620E" w:rsidRDefault="00EF620E">
            <w:pPr>
              <w:spacing w:after="0" w:line="240" w:lineRule="auto"/>
              <w:rPr>
                <w:rFonts w:cs="Arial"/>
                <w:szCs w:val="20"/>
              </w:rPr>
            </w:pPr>
            <w:r>
              <w:rPr>
                <w:rFonts w:cs="Arial"/>
                <w:szCs w:val="20"/>
              </w:rPr>
              <w:t>Bezoldiging RvC 2021</w:t>
            </w:r>
          </w:p>
        </w:tc>
        <w:tc>
          <w:tcPr>
            <w:tcW w:w="8040" w:type="dxa"/>
            <w:tcBorders>
              <w:top w:val="single" w:sz="4" w:space="0" w:color="auto"/>
              <w:left w:val="single" w:sz="4" w:space="0" w:color="auto"/>
              <w:bottom w:val="single" w:sz="4" w:space="0" w:color="auto"/>
              <w:right w:val="single" w:sz="4" w:space="0" w:color="auto"/>
            </w:tcBorders>
            <w:hideMark/>
          </w:tcPr>
          <w:p w14:paraId="03004EC2" w14:textId="77777777" w:rsidR="00EF620E" w:rsidRDefault="00EF620E">
            <w:pPr>
              <w:pStyle w:val="Geenafstand"/>
              <w:spacing w:line="276" w:lineRule="auto"/>
              <w:rPr>
                <w:rFonts w:cs="Arial"/>
                <w:szCs w:val="20"/>
              </w:rPr>
            </w:pPr>
            <w:r>
              <w:rPr>
                <w:rFonts w:cs="Arial"/>
                <w:szCs w:val="20"/>
              </w:rPr>
              <w:t xml:space="preserve">De Raad van Commissarissen stelt de bezoldiging per 1 januari 2021 vast op:  </w:t>
            </w:r>
          </w:p>
          <w:p w14:paraId="3DDA1C07" w14:textId="77777777" w:rsidR="00EF620E" w:rsidRDefault="00EF620E">
            <w:pPr>
              <w:pStyle w:val="Geenafstand"/>
              <w:spacing w:line="276" w:lineRule="auto"/>
              <w:rPr>
                <w:rFonts w:cs="Arial"/>
                <w:szCs w:val="20"/>
              </w:rPr>
            </w:pPr>
            <w:r>
              <w:rPr>
                <w:rFonts w:cs="Arial"/>
                <w:szCs w:val="20"/>
              </w:rPr>
              <w:t xml:space="preserve">- Lid:  € 13.550 per jaar </w:t>
            </w:r>
          </w:p>
          <w:p w14:paraId="7372112F" w14:textId="77777777" w:rsidR="00EF620E" w:rsidRDefault="00EF620E">
            <w:pPr>
              <w:pStyle w:val="Geenafstand"/>
              <w:spacing w:line="276" w:lineRule="auto"/>
              <w:rPr>
                <w:rFonts w:cs="Arial"/>
                <w:szCs w:val="20"/>
              </w:rPr>
            </w:pPr>
            <w:r>
              <w:rPr>
                <w:rFonts w:cs="Arial"/>
                <w:szCs w:val="20"/>
              </w:rPr>
              <w:t>- Voorzitter: € 20.250 per jaar</w:t>
            </w:r>
          </w:p>
        </w:tc>
      </w:tr>
    </w:tbl>
    <w:p w14:paraId="72212FF0" w14:textId="77777777" w:rsidR="00EF620E" w:rsidRDefault="00EF620E" w:rsidP="00EF620E"/>
    <w:p w14:paraId="7E3900A5" w14:textId="77777777" w:rsidR="004C29B2" w:rsidRDefault="004C29B2" w:rsidP="00EF620E"/>
    <w:p w14:paraId="6BDAC0E3" w14:textId="77777777" w:rsidR="004C29B2" w:rsidRDefault="004C29B2" w:rsidP="00EF620E"/>
    <w:p w14:paraId="4226A38D" w14:textId="77777777" w:rsidR="004C29B2" w:rsidRDefault="004C29B2" w:rsidP="00EF620E"/>
    <w:p w14:paraId="5F5D1F07" w14:textId="77777777" w:rsidR="004C29B2" w:rsidRDefault="004C29B2" w:rsidP="00EF620E"/>
    <w:p w14:paraId="127C4256" w14:textId="77777777" w:rsidR="004C29B2" w:rsidRDefault="004C29B2" w:rsidP="00EF620E"/>
    <w:p w14:paraId="44099B35" w14:textId="77777777" w:rsidR="004C29B2" w:rsidRDefault="004C29B2" w:rsidP="00EF620E"/>
    <w:p w14:paraId="3F942269" w14:textId="77777777" w:rsidR="004C29B2" w:rsidRDefault="004C29B2" w:rsidP="00EF620E"/>
    <w:p w14:paraId="30F8EE09" w14:textId="77777777" w:rsidR="004C29B2" w:rsidRDefault="004C29B2" w:rsidP="00EF620E"/>
    <w:p w14:paraId="58D0AB94" w14:textId="77777777" w:rsidR="004C29B2" w:rsidRDefault="004C29B2" w:rsidP="00EF620E"/>
    <w:p w14:paraId="58534493" w14:textId="77777777" w:rsidR="004C29B2" w:rsidRDefault="004C29B2" w:rsidP="00EF620E"/>
    <w:p w14:paraId="0D7AA641" w14:textId="77777777" w:rsidR="004C29B2" w:rsidRDefault="004C29B2" w:rsidP="00EF620E"/>
    <w:p w14:paraId="3548BFD7" w14:textId="77777777" w:rsidR="004C29B2" w:rsidRDefault="004C29B2" w:rsidP="00EF620E">
      <w:pPr>
        <w:sectPr w:rsidR="004C29B2" w:rsidSect="004C29B2">
          <w:headerReference w:type="default" r:id="rId25"/>
          <w:pgSz w:w="16838" w:h="11906" w:orient="landscape"/>
          <w:pgMar w:top="1418" w:right="1418" w:bottom="1418" w:left="1418" w:header="709" w:footer="709" w:gutter="0"/>
          <w:cols w:space="708"/>
          <w:docGrid w:linePitch="360"/>
        </w:sectPr>
      </w:pPr>
    </w:p>
    <w:p w14:paraId="42F465BC" w14:textId="77777777" w:rsidR="004C29B2" w:rsidRDefault="004C29B2" w:rsidP="00EF620E"/>
    <w:p w14:paraId="34EFB3D7" w14:textId="77777777" w:rsidR="004C29B2" w:rsidRDefault="004C29B2" w:rsidP="00EF620E"/>
    <w:p w14:paraId="6AD31113" w14:textId="77777777" w:rsidR="004C29B2" w:rsidRDefault="004C29B2" w:rsidP="00EF620E"/>
    <w:p w14:paraId="3E42FB2A" w14:textId="77777777" w:rsidR="004C29B2" w:rsidRDefault="004C29B2" w:rsidP="00EF620E"/>
    <w:p w14:paraId="2AAA5E70" w14:textId="77777777" w:rsidR="003A3837" w:rsidRDefault="003A3837" w:rsidP="003A3837">
      <w:pPr>
        <w:pStyle w:val="011"/>
        <w:spacing w:before="0" w:after="0" w:line="240" w:lineRule="atLeast"/>
        <w:jc w:val="center"/>
        <w:rPr>
          <w:rFonts w:ascii="Arial" w:hAnsi="Arial" w:cs="Arial"/>
        </w:rPr>
      </w:pPr>
      <w:r>
        <w:rPr>
          <w:noProof/>
          <w:lang w:eastAsia="nl-NL"/>
        </w:rPr>
        <w:drawing>
          <wp:inline distT="0" distB="0" distL="0" distR="0" wp14:anchorId="365006D8" wp14:editId="37235274">
            <wp:extent cx="5514449" cy="730721"/>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26">
                      <a:extLst>
                        <a:ext uri="{28A0092B-C50C-407E-A947-70E740481C1C}">
                          <a14:useLocalDpi xmlns:a14="http://schemas.microsoft.com/office/drawing/2010/main" val="0"/>
                        </a:ext>
                      </a:extLst>
                    </a:blip>
                    <a:stretch>
                      <a:fillRect/>
                    </a:stretch>
                  </pic:blipFill>
                  <pic:spPr>
                    <a:xfrm>
                      <a:off x="0" y="0"/>
                      <a:ext cx="5514449" cy="730721"/>
                    </a:xfrm>
                    <a:prstGeom prst="rect">
                      <a:avLst/>
                    </a:prstGeom>
                  </pic:spPr>
                </pic:pic>
              </a:graphicData>
            </a:graphic>
          </wp:inline>
        </w:drawing>
      </w:r>
    </w:p>
    <w:p w14:paraId="64F5C2E8" w14:textId="77777777" w:rsidR="003A3837" w:rsidRDefault="003A3837" w:rsidP="003A3837">
      <w:pPr>
        <w:spacing w:line="240" w:lineRule="atLeast"/>
      </w:pPr>
    </w:p>
    <w:p w14:paraId="43431E6A" w14:textId="77777777" w:rsidR="003A3837" w:rsidRPr="00274D96" w:rsidRDefault="003A3837" w:rsidP="003A3837">
      <w:pPr>
        <w:spacing w:line="240" w:lineRule="atLeast"/>
      </w:pPr>
    </w:p>
    <w:p w14:paraId="00F2A413" w14:textId="77777777" w:rsidR="003A3837" w:rsidRDefault="003A3837" w:rsidP="003A3837">
      <w:pPr>
        <w:pStyle w:val="000"/>
        <w:spacing w:line="240" w:lineRule="atLeast"/>
      </w:pPr>
    </w:p>
    <w:p w14:paraId="778D1F07" w14:textId="77777777" w:rsidR="003A3837" w:rsidRDefault="003A3837" w:rsidP="003A3837">
      <w:pPr>
        <w:pStyle w:val="000"/>
        <w:spacing w:line="240" w:lineRule="atLeast"/>
      </w:pPr>
    </w:p>
    <w:p w14:paraId="7BEC3D3C" w14:textId="77777777" w:rsidR="003A3837" w:rsidRDefault="003A3837" w:rsidP="003A3837">
      <w:pPr>
        <w:pStyle w:val="000"/>
        <w:spacing w:line="240" w:lineRule="atLeast"/>
      </w:pPr>
    </w:p>
    <w:p w14:paraId="30F62F8B" w14:textId="77777777" w:rsidR="003A3837" w:rsidRPr="00947630" w:rsidRDefault="003A3837" w:rsidP="003A3837">
      <w:pPr>
        <w:pStyle w:val="000"/>
        <w:spacing w:line="240" w:lineRule="atLeast"/>
      </w:pPr>
    </w:p>
    <w:p w14:paraId="6F8AAE00" w14:textId="77777777" w:rsidR="003A3837" w:rsidRPr="00947630" w:rsidRDefault="003A3837" w:rsidP="003A3837">
      <w:pPr>
        <w:pStyle w:val="000"/>
        <w:spacing w:line="240" w:lineRule="atLeast"/>
      </w:pPr>
    </w:p>
    <w:p w14:paraId="36423348" w14:textId="77777777" w:rsidR="003A3837" w:rsidRPr="00DB43E8" w:rsidRDefault="003A3837" w:rsidP="003A3837">
      <w:pPr>
        <w:pStyle w:val="011"/>
        <w:spacing w:before="0" w:after="0" w:line="240" w:lineRule="atLeast"/>
        <w:jc w:val="center"/>
        <w:rPr>
          <w:rFonts w:ascii="Arial" w:hAnsi="Arial" w:cs="Arial"/>
          <w:color w:val="auto"/>
          <w:sz w:val="72"/>
          <w:szCs w:val="72"/>
        </w:rPr>
      </w:pPr>
      <w:r>
        <w:rPr>
          <w:rFonts w:ascii="Arial" w:hAnsi="Arial" w:cs="Arial"/>
          <w:color w:val="auto"/>
          <w:sz w:val="72"/>
          <w:szCs w:val="72"/>
        </w:rPr>
        <w:t>Jaarrekening 2020</w:t>
      </w:r>
    </w:p>
    <w:p w14:paraId="24B61F9C" w14:textId="77777777" w:rsidR="003A3837" w:rsidRPr="00947630" w:rsidRDefault="003A3837" w:rsidP="003A3837">
      <w:pPr>
        <w:pStyle w:val="000"/>
        <w:spacing w:line="240" w:lineRule="atLeast"/>
      </w:pPr>
    </w:p>
    <w:p w14:paraId="79E75DF6" w14:textId="77777777" w:rsidR="003A3837" w:rsidRPr="00947630" w:rsidRDefault="003A3837" w:rsidP="003A3837">
      <w:pPr>
        <w:pStyle w:val="000"/>
        <w:spacing w:line="240" w:lineRule="atLeast"/>
      </w:pPr>
      <w:r w:rsidRPr="00947630">
        <w:tab/>
      </w:r>
    </w:p>
    <w:p w14:paraId="3C0CB2B5" w14:textId="77777777" w:rsidR="003A3837" w:rsidRPr="00947630" w:rsidRDefault="003A3837" w:rsidP="003A3837">
      <w:pPr>
        <w:pStyle w:val="000"/>
        <w:spacing w:line="240" w:lineRule="atLeast"/>
      </w:pPr>
      <w:r w:rsidRPr="00947630">
        <w:tab/>
      </w:r>
    </w:p>
    <w:p w14:paraId="4E30ABD6" w14:textId="77777777" w:rsidR="003A3837" w:rsidRPr="00947630" w:rsidRDefault="003A3837" w:rsidP="003A3837">
      <w:pPr>
        <w:pStyle w:val="000"/>
        <w:spacing w:line="240" w:lineRule="atLeast"/>
      </w:pPr>
    </w:p>
    <w:p w14:paraId="3C3D01AA" w14:textId="77777777" w:rsidR="003A3837" w:rsidRPr="00947630" w:rsidRDefault="003A3837" w:rsidP="003A3837">
      <w:pPr>
        <w:pStyle w:val="000"/>
        <w:spacing w:line="240" w:lineRule="atLeast"/>
      </w:pPr>
    </w:p>
    <w:p w14:paraId="0B75B732" w14:textId="77777777" w:rsidR="003A3837" w:rsidRPr="00947630" w:rsidRDefault="003A3837" w:rsidP="003A3837">
      <w:pPr>
        <w:pStyle w:val="000"/>
        <w:spacing w:line="240" w:lineRule="atLeast"/>
        <w:jc w:val="center"/>
      </w:pPr>
    </w:p>
    <w:p w14:paraId="3E01A3E0" w14:textId="77777777" w:rsidR="003A3837" w:rsidRPr="00947630" w:rsidRDefault="003A3837" w:rsidP="003A3837">
      <w:pPr>
        <w:pStyle w:val="000"/>
        <w:spacing w:line="240" w:lineRule="atLeast"/>
      </w:pPr>
    </w:p>
    <w:p w14:paraId="5FF89061" w14:textId="77777777" w:rsidR="003A3837" w:rsidRPr="00947630" w:rsidRDefault="003A3837" w:rsidP="003A3837">
      <w:pPr>
        <w:pStyle w:val="000"/>
        <w:spacing w:line="240" w:lineRule="atLeast"/>
      </w:pPr>
    </w:p>
    <w:p w14:paraId="5DC7C86E" w14:textId="77777777" w:rsidR="003A3837" w:rsidRPr="00947630" w:rsidRDefault="003A3837" w:rsidP="003A3837">
      <w:pPr>
        <w:pStyle w:val="000"/>
        <w:spacing w:line="240" w:lineRule="atLeast"/>
      </w:pPr>
    </w:p>
    <w:p w14:paraId="54611314" w14:textId="77777777" w:rsidR="003A3837" w:rsidRDefault="003A3837" w:rsidP="003A3837">
      <w:pPr>
        <w:pStyle w:val="000"/>
        <w:tabs>
          <w:tab w:val="left" w:pos="3064"/>
        </w:tabs>
        <w:spacing w:line="240" w:lineRule="atLeast"/>
      </w:pPr>
    </w:p>
    <w:p w14:paraId="2B25CE6B" w14:textId="77777777" w:rsidR="003A3837" w:rsidRDefault="003A3837" w:rsidP="003A3837">
      <w:pPr>
        <w:pStyle w:val="000"/>
        <w:tabs>
          <w:tab w:val="left" w:pos="3064"/>
        </w:tabs>
        <w:spacing w:line="240" w:lineRule="atLeast"/>
      </w:pPr>
    </w:p>
    <w:p w14:paraId="646CA4C7" w14:textId="77777777" w:rsidR="003A3837" w:rsidRPr="00923026" w:rsidRDefault="003A3837" w:rsidP="003A3837">
      <w:pPr>
        <w:pStyle w:val="000"/>
        <w:tabs>
          <w:tab w:val="left" w:pos="3064"/>
        </w:tabs>
        <w:spacing w:line="240" w:lineRule="atLeast"/>
      </w:pPr>
      <w:r w:rsidRPr="00F23486">
        <w:t xml:space="preserve">Versie: </w:t>
      </w:r>
      <w:r>
        <w:t>april 2021</w:t>
      </w:r>
      <w:r>
        <w:tab/>
      </w:r>
      <w:r w:rsidRPr="00923026">
        <w:tab/>
      </w:r>
    </w:p>
    <w:p w14:paraId="36FA5231" w14:textId="77777777" w:rsidR="003A3837" w:rsidRPr="00947630" w:rsidRDefault="003A3837" w:rsidP="003A3837">
      <w:pPr>
        <w:pStyle w:val="000"/>
        <w:spacing w:line="240" w:lineRule="atLeast"/>
      </w:pPr>
    </w:p>
    <w:p w14:paraId="3C2FEADB" w14:textId="77777777" w:rsidR="003A3837" w:rsidRDefault="003A3837" w:rsidP="003A3837">
      <w:pPr>
        <w:spacing w:line="240" w:lineRule="atLeast"/>
      </w:pPr>
      <w:r w:rsidRPr="00947630">
        <w:rPr>
          <w:noProof/>
          <w:lang w:eastAsia="nl-NL"/>
        </w:rPr>
        <mc:AlternateContent>
          <mc:Choice Requires="wps">
            <w:drawing>
              <wp:anchor distT="0" distB="0" distL="114300" distR="114300" simplePos="0" relativeHeight="251661312" behindDoc="0" locked="0" layoutInCell="1" allowOverlap="1" wp14:anchorId="611EF8A4" wp14:editId="7C3596DF">
                <wp:simplePos x="0" y="0"/>
                <wp:positionH relativeFrom="margin">
                  <wp:align>center</wp:align>
                </wp:positionH>
                <wp:positionV relativeFrom="margin">
                  <wp:posOffset>7612451</wp:posOffset>
                </wp:positionV>
                <wp:extent cx="5867400" cy="586740"/>
                <wp:effectExtent l="0" t="0" r="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96FAA" w14:textId="77777777" w:rsidR="000E3597" w:rsidRPr="009017BA" w:rsidRDefault="000E3597" w:rsidP="003A3837">
                            <w:pPr>
                              <w:pStyle w:val="000"/>
                              <w:tabs>
                                <w:tab w:val="left" w:pos="2880"/>
                              </w:tabs>
                            </w:pPr>
                            <w:r w:rsidRPr="009017BA">
                              <w:t>Statutaire vestigingsplaats:</w:t>
                            </w:r>
                            <w:r w:rsidRPr="009017BA">
                              <w:tab/>
                            </w:r>
                            <w:r>
                              <w:t>Velsen</w:t>
                            </w:r>
                          </w:p>
                          <w:p w14:paraId="4F8DA5D9" w14:textId="77777777" w:rsidR="000E3597" w:rsidRPr="009716B8" w:rsidRDefault="000E3597" w:rsidP="003A3837">
                            <w:pPr>
                              <w:pStyle w:val="000"/>
                              <w:tabs>
                                <w:tab w:val="left" w:pos="2880"/>
                              </w:tabs>
                            </w:pPr>
                            <w:r w:rsidRPr="009017BA">
                              <w:t>Adres:</w:t>
                            </w:r>
                            <w:r w:rsidRPr="009017BA">
                              <w:tab/>
                            </w:r>
                            <w:r>
                              <w:t>Lange Nieuwstraat 630</w:t>
                            </w:r>
                          </w:p>
                          <w:p w14:paraId="08204E8D" w14:textId="77777777" w:rsidR="000E3597" w:rsidRDefault="000E3597" w:rsidP="003A3837">
                            <w:pPr>
                              <w:pStyle w:val="000"/>
                              <w:tabs>
                                <w:tab w:val="left" w:pos="2880"/>
                              </w:tabs>
                            </w:pPr>
                            <w:r w:rsidRPr="009716B8">
                              <w:tab/>
                            </w:r>
                            <w:r>
                              <w:t>1971 GM IJmuiden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1EF8A4" id="_x0000_s1027" type="#_x0000_t202" style="position:absolute;margin-left:0;margin-top:599.4pt;width:462pt;height:46.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" filled="f" stroked="f">
                <v:textbox style="mso-fit-shape-to-text:t">
                  <w:txbxContent>
                    <w:p w14:paraId="4C896FAA" w14:textId="77777777" w:rsidR="000E3597" w:rsidRPr="009017BA" w:rsidRDefault="000E3597" w:rsidP="003A3837">
                      <w:pPr>
                        <w:pStyle w:val="000"/>
                        <w:tabs>
                          <w:tab w:val="left" w:pos="2880"/>
                        </w:tabs>
                      </w:pPr>
                      <w:r w:rsidRPr="009017BA">
                        <w:t>Statutaire vestigingsplaats:</w:t>
                      </w:r>
                      <w:r w:rsidRPr="009017BA">
                        <w:tab/>
                      </w:r>
                      <w:r>
                        <w:t>Velsen</w:t>
                      </w:r>
                    </w:p>
                    <w:p w14:paraId="4F8DA5D9" w14:textId="77777777" w:rsidR="000E3597" w:rsidRPr="009716B8" w:rsidRDefault="000E3597" w:rsidP="003A3837">
                      <w:pPr>
                        <w:pStyle w:val="000"/>
                        <w:tabs>
                          <w:tab w:val="left" w:pos="2880"/>
                        </w:tabs>
                      </w:pPr>
                      <w:r w:rsidRPr="009017BA">
                        <w:t>Adres:</w:t>
                      </w:r>
                      <w:r w:rsidRPr="009017BA">
                        <w:tab/>
                      </w:r>
                      <w:r>
                        <w:t>Lange Nieuwstraat 630</w:t>
                      </w:r>
                    </w:p>
                    <w:p w14:paraId="08204E8D" w14:textId="77777777" w:rsidR="000E3597" w:rsidRDefault="000E3597" w:rsidP="003A3837">
                      <w:pPr>
                        <w:pStyle w:val="000"/>
                        <w:tabs>
                          <w:tab w:val="left" w:pos="2880"/>
                        </w:tabs>
                      </w:pPr>
                      <w:r w:rsidRPr="009716B8">
                        <w:tab/>
                      </w:r>
                      <w:r>
                        <w:t>1971 GM IJmuiden</w:t>
                      </w:r>
                    </w:p>
                  </w:txbxContent>
                </v:textbox>
                <w10:wrap anchorx="margin" anchory="margin"/>
              </v:shape>
            </w:pict>
          </mc:Fallback>
        </mc:AlternateContent>
      </w:r>
    </w:p>
    <w:p w14:paraId="1551B139" w14:textId="77777777" w:rsidR="003A3837" w:rsidRDefault="003A3837" w:rsidP="003A3837">
      <w:pPr>
        <w:spacing w:line="240" w:lineRule="atLeast"/>
      </w:pPr>
    </w:p>
    <w:p w14:paraId="7A088D21" w14:textId="77777777" w:rsidR="003A3837" w:rsidRDefault="003A3837" w:rsidP="003A3837">
      <w:pPr>
        <w:spacing w:line="240" w:lineRule="atLeast"/>
      </w:pPr>
      <w:r>
        <w:br w:type="page"/>
      </w:r>
    </w:p>
    <w:p w14:paraId="351B1862" w14:textId="77777777" w:rsidR="0097525E" w:rsidRDefault="0097525E" w:rsidP="0097525E">
      <w:pPr>
        <w:pStyle w:val="Kop1"/>
      </w:pPr>
      <w:bookmarkStart w:id="28" w:name="_Toc71206402"/>
      <w:bookmarkStart w:id="29" w:name="_Toc478742136"/>
      <w:bookmarkStart w:id="30" w:name="_Toc9427426"/>
      <w:bookmarkStart w:id="31" w:name="_Toc34034612"/>
      <w:r>
        <w:lastRenderedPageBreak/>
        <w:t>Inhoudsopgave</w:t>
      </w:r>
      <w:bookmarkEnd w:id="28"/>
    </w:p>
    <w:p w14:paraId="6B8348EE" w14:textId="77777777" w:rsidR="004C29B2" w:rsidRDefault="0097525E">
      <w:pPr>
        <w:pStyle w:val="Inhopg1"/>
        <w:tabs>
          <w:tab w:val="right" w:pos="9060"/>
        </w:tabs>
        <w:rPr>
          <w:rFonts w:asciiTheme="minorHAnsi" w:eastAsiaTheme="minorEastAsia" w:hAnsiTheme="minorHAnsi"/>
          <w:b w:val="0"/>
          <w:bCs w:val="0"/>
          <w:noProof/>
          <w:sz w:val="22"/>
          <w:szCs w:val="22"/>
          <w:lang w:eastAsia="nl-NL"/>
        </w:rPr>
      </w:pPr>
      <w:r w:rsidRPr="00D3478B">
        <w:rPr>
          <w:rFonts w:cs="Arial"/>
        </w:rPr>
        <w:fldChar w:fldCharType="begin"/>
      </w:r>
      <w:r w:rsidRPr="00D3478B">
        <w:rPr>
          <w:rFonts w:cs="Arial"/>
        </w:rPr>
        <w:instrText xml:space="preserve"> TOC \o "1-1" </w:instrText>
      </w:r>
      <w:r w:rsidRPr="00D3478B">
        <w:rPr>
          <w:rFonts w:cs="Arial"/>
        </w:rPr>
        <w:fldChar w:fldCharType="separate"/>
      </w:r>
      <w:r w:rsidR="004C29B2">
        <w:rPr>
          <w:noProof/>
        </w:rPr>
        <w:t>1. Balans per 31 december 2020</w:t>
      </w:r>
      <w:r w:rsidR="004C29B2">
        <w:rPr>
          <w:noProof/>
        </w:rPr>
        <w:tab/>
      </w:r>
      <w:r w:rsidR="004C29B2">
        <w:rPr>
          <w:noProof/>
        </w:rPr>
        <w:fldChar w:fldCharType="begin"/>
      </w:r>
      <w:r w:rsidR="004C29B2">
        <w:rPr>
          <w:noProof/>
        </w:rPr>
        <w:instrText xml:space="preserve"> PAGEREF _Toc71206403 \h </w:instrText>
      </w:r>
      <w:r w:rsidR="004C29B2">
        <w:rPr>
          <w:noProof/>
        </w:rPr>
      </w:r>
      <w:r w:rsidR="004C29B2">
        <w:rPr>
          <w:noProof/>
        </w:rPr>
        <w:fldChar w:fldCharType="separate"/>
      </w:r>
      <w:r w:rsidR="004C29B2">
        <w:rPr>
          <w:noProof/>
        </w:rPr>
        <w:t>40</w:t>
      </w:r>
      <w:r w:rsidR="004C29B2">
        <w:rPr>
          <w:noProof/>
        </w:rPr>
        <w:fldChar w:fldCharType="end"/>
      </w:r>
    </w:p>
    <w:p w14:paraId="2691D0CB" w14:textId="77777777" w:rsidR="004C29B2" w:rsidRDefault="004C29B2">
      <w:pPr>
        <w:pStyle w:val="Inhopg1"/>
        <w:tabs>
          <w:tab w:val="right" w:pos="9060"/>
        </w:tabs>
        <w:rPr>
          <w:rFonts w:asciiTheme="minorHAnsi" w:eastAsiaTheme="minorEastAsia" w:hAnsiTheme="minorHAnsi"/>
          <w:b w:val="0"/>
          <w:bCs w:val="0"/>
          <w:noProof/>
          <w:sz w:val="22"/>
          <w:szCs w:val="22"/>
          <w:lang w:eastAsia="nl-NL"/>
        </w:rPr>
      </w:pPr>
      <w:r>
        <w:rPr>
          <w:noProof/>
        </w:rPr>
        <w:t>2. Winst- en verliesrekening over 2020</w:t>
      </w:r>
      <w:r>
        <w:rPr>
          <w:noProof/>
        </w:rPr>
        <w:tab/>
      </w:r>
      <w:r>
        <w:rPr>
          <w:noProof/>
        </w:rPr>
        <w:fldChar w:fldCharType="begin"/>
      </w:r>
      <w:r>
        <w:rPr>
          <w:noProof/>
        </w:rPr>
        <w:instrText xml:space="preserve"> PAGEREF _Toc71206404 \h </w:instrText>
      </w:r>
      <w:r>
        <w:rPr>
          <w:noProof/>
        </w:rPr>
      </w:r>
      <w:r>
        <w:rPr>
          <w:noProof/>
        </w:rPr>
        <w:fldChar w:fldCharType="separate"/>
      </w:r>
      <w:r>
        <w:rPr>
          <w:noProof/>
        </w:rPr>
        <w:t>42</w:t>
      </w:r>
      <w:r>
        <w:rPr>
          <w:noProof/>
        </w:rPr>
        <w:fldChar w:fldCharType="end"/>
      </w:r>
    </w:p>
    <w:p w14:paraId="4303B8D0" w14:textId="77777777" w:rsidR="004C29B2" w:rsidRDefault="004C29B2">
      <w:pPr>
        <w:pStyle w:val="Inhopg1"/>
        <w:tabs>
          <w:tab w:val="right" w:pos="9060"/>
        </w:tabs>
        <w:rPr>
          <w:rFonts w:asciiTheme="minorHAnsi" w:eastAsiaTheme="minorEastAsia" w:hAnsiTheme="minorHAnsi"/>
          <w:b w:val="0"/>
          <w:bCs w:val="0"/>
          <w:noProof/>
          <w:sz w:val="22"/>
          <w:szCs w:val="22"/>
          <w:lang w:eastAsia="nl-NL"/>
        </w:rPr>
      </w:pPr>
      <w:r>
        <w:rPr>
          <w:noProof/>
        </w:rPr>
        <w:t>3. Kasstroomoverzicht 2020</w:t>
      </w:r>
      <w:r>
        <w:rPr>
          <w:noProof/>
        </w:rPr>
        <w:tab/>
      </w:r>
      <w:r>
        <w:rPr>
          <w:noProof/>
        </w:rPr>
        <w:fldChar w:fldCharType="begin"/>
      </w:r>
      <w:r>
        <w:rPr>
          <w:noProof/>
        </w:rPr>
        <w:instrText xml:space="preserve"> PAGEREF _Toc71206405 \h </w:instrText>
      </w:r>
      <w:r>
        <w:rPr>
          <w:noProof/>
        </w:rPr>
      </w:r>
      <w:r>
        <w:rPr>
          <w:noProof/>
        </w:rPr>
        <w:fldChar w:fldCharType="separate"/>
      </w:r>
      <w:r>
        <w:rPr>
          <w:noProof/>
        </w:rPr>
        <w:t>43</w:t>
      </w:r>
      <w:r>
        <w:rPr>
          <w:noProof/>
        </w:rPr>
        <w:fldChar w:fldCharType="end"/>
      </w:r>
    </w:p>
    <w:p w14:paraId="00D5DED4" w14:textId="77777777" w:rsidR="004C29B2" w:rsidRDefault="004C29B2">
      <w:pPr>
        <w:pStyle w:val="Inhopg1"/>
        <w:tabs>
          <w:tab w:val="right" w:pos="9060"/>
        </w:tabs>
        <w:rPr>
          <w:rFonts w:asciiTheme="minorHAnsi" w:eastAsiaTheme="minorEastAsia" w:hAnsiTheme="minorHAnsi"/>
          <w:b w:val="0"/>
          <w:bCs w:val="0"/>
          <w:noProof/>
          <w:sz w:val="22"/>
          <w:szCs w:val="22"/>
          <w:lang w:eastAsia="nl-NL"/>
        </w:rPr>
      </w:pPr>
      <w:r>
        <w:rPr>
          <w:noProof/>
        </w:rPr>
        <w:t>4. Toelichting behorende tot de jaarrekening 2020</w:t>
      </w:r>
      <w:r>
        <w:rPr>
          <w:noProof/>
        </w:rPr>
        <w:tab/>
      </w:r>
      <w:r>
        <w:rPr>
          <w:noProof/>
        </w:rPr>
        <w:fldChar w:fldCharType="begin"/>
      </w:r>
      <w:r>
        <w:rPr>
          <w:noProof/>
        </w:rPr>
        <w:instrText xml:space="preserve"> PAGEREF _Toc71206406 \h </w:instrText>
      </w:r>
      <w:r>
        <w:rPr>
          <w:noProof/>
        </w:rPr>
      </w:r>
      <w:r>
        <w:rPr>
          <w:noProof/>
        </w:rPr>
        <w:fldChar w:fldCharType="separate"/>
      </w:r>
      <w:r>
        <w:rPr>
          <w:noProof/>
        </w:rPr>
        <w:t>44</w:t>
      </w:r>
      <w:r>
        <w:rPr>
          <w:noProof/>
        </w:rPr>
        <w:fldChar w:fldCharType="end"/>
      </w:r>
    </w:p>
    <w:p w14:paraId="27D227A2" w14:textId="77777777" w:rsidR="004C29B2" w:rsidRDefault="004C29B2">
      <w:pPr>
        <w:pStyle w:val="Inhopg1"/>
        <w:tabs>
          <w:tab w:val="right" w:pos="9060"/>
        </w:tabs>
        <w:rPr>
          <w:rFonts w:asciiTheme="minorHAnsi" w:eastAsiaTheme="minorEastAsia" w:hAnsiTheme="minorHAnsi"/>
          <w:b w:val="0"/>
          <w:bCs w:val="0"/>
          <w:noProof/>
          <w:sz w:val="22"/>
          <w:szCs w:val="22"/>
          <w:lang w:eastAsia="nl-NL"/>
        </w:rPr>
      </w:pPr>
      <w:r>
        <w:rPr>
          <w:noProof/>
        </w:rPr>
        <w:t>5. Grondslagen voor de waardering van activa en passiva en de resultaatbepaling</w:t>
      </w:r>
      <w:r>
        <w:rPr>
          <w:noProof/>
        </w:rPr>
        <w:tab/>
      </w:r>
      <w:r>
        <w:rPr>
          <w:noProof/>
        </w:rPr>
        <w:fldChar w:fldCharType="begin"/>
      </w:r>
      <w:r>
        <w:rPr>
          <w:noProof/>
        </w:rPr>
        <w:instrText xml:space="preserve"> PAGEREF _Toc71206407 \h </w:instrText>
      </w:r>
      <w:r>
        <w:rPr>
          <w:noProof/>
        </w:rPr>
      </w:r>
      <w:r>
        <w:rPr>
          <w:noProof/>
        </w:rPr>
        <w:fldChar w:fldCharType="separate"/>
      </w:r>
      <w:r>
        <w:rPr>
          <w:noProof/>
        </w:rPr>
        <w:t>45</w:t>
      </w:r>
      <w:r>
        <w:rPr>
          <w:noProof/>
        </w:rPr>
        <w:fldChar w:fldCharType="end"/>
      </w:r>
    </w:p>
    <w:p w14:paraId="444749AB" w14:textId="77777777" w:rsidR="004C29B2" w:rsidRDefault="004C29B2">
      <w:pPr>
        <w:pStyle w:val="Inhopg1"/>
        <w:tabs>
          <w:tab w:val="right" w:pos="9060"/>
        </w:tabs>
        <w:rPr>
          <w:rFonts w:asciiTheme="minorHAnsi" w:eastAsiaTheme="minorEastAsia" w:hAnsiTheme="minorHAnsi"/>
          <w:b w:val="0"/>
          <w:bCs w:val="0"/>
          <w:noProof/>
          <w:sz w:val="22"/>
          <w:szCs w:val="22"/>
          <w:lang w:eastAsia="nl-NL"/>
        </w:rPr>
      </w:pPr>
      <w:r>
        <w:rPr>
          <w:noProof/>
        </w:rPr>
        <w:t>6. Toelichting op de balans</w:t>
      </w:r>
      <w:r>
        <w:rPr>
          <w:noProof/>
        </w:rPr>
        <w:tab/>
      </w:r>
      <w:r>
        <w:rPr>
          <w:noProof/>
        </w:rPr>
        <w:fldChar w:fldCharType="begin"/>
      </w:r>
      <w:r>
        <w:rPr>
          <w:noProof/>
        </w:rPr>
        <w:instrText xml:space="preserve"> PAGEREF _Toc71206408 \h </w:instrText>
      </w:r>
      <w:r>
        <w:rPr>
          <w:noProof/>
        </w:rPr>
      </w:r>
      <w:r>
        <w:rPr>
          <w:noProof/>
        </w:rPr>
        <w:fldChar w:fldCharType="separate"/>
      </w:r>
      <w:r>
        <w:rPr>
          <w:noProof/>
        </w:rPr>
        <w:t>63</w:t>
      </w:r>
      <w:r>
        <w:rPr>
          <w:noProof/>
        </w:rPr>
        <w:fldChar w:fldCharType="end"/>
      </w:r>
    </w:p>
    <w:p w14:paraId="7DE205F6" w14:textId="77777777" w:rsidR="004C29B2" w:rsidRDefault="004C29B2">
      <w:pPr>
        <w:pStyle w:val="Inhopg1"/>
        <w:tabs>
          <w:tab w:val="right" w:pos="9060"/>
        </w:tabs>
        <w:rPr>
          <w:rFonts w:asciiTheme="minorHAnsi" w:eastAsiaTheme="minorEastAsia" w:hAnsiTheme="minorHAnsi"/>
          <w:b w:val="0"/>
          <w:bCs w:val="0"/>
          <w:noProof/>
          <w:sz w:val="22"/>
          <w:szCs w:val="22"/>
          <w:lang w:eastAsia="nl-NL"/>
        </w:rPr>
      </w:pPr>
      <w:r>
        <w:rPr>
          <w:noProof/>
        </w:rPr>
        <w:t>7. Toelichting op de winst-en-verliesrekening</w:t>
      </w:r>
      <w:r>
        <w:rPr>
          <w:noProof/>
        </w:rPr>
        <w:tab/>
      </w:r>
      <w:r>
        <w:rPr>
          <w:noProof/>
        </w:rPr>
        <w:fldChar w:fldCharType="begin"/>
      </w:r>
      <w:r>
        <w:rPr>
          <w:noProof/>
        </w:rPr>
        <w:instrText xml:space="preserve"> PAGEREF _Toc71206409 \h </w:instrText>
      </w:r>
      <w:r>
        <w:rPr>
          <w:noProof/>
        </w:rPr>
      </w:r>
      <w:r>
        <w:rPr>
          <w:noProof/>
        </w:rPr>
        <w:fldChar w:fldCharType="separate"/>
      </w:r>
      <w:r>
        <w:rPr>
          <w:noProof/>
        </w:rPr>
        <w:t>83</w:t>
      </w:r>
      <w:r>
        <w:rPr>
          <w:noProof/>
        </w:rPr>
        <w:fldChar w:fldCharType="end"/>
      </w:r>
    </w:p>
    <w:p w14:paraId="630BB8FC" w14:textId="77777777" w:rsidR="004C29B2" w:rsidRDefault="004C29B2">
      <w:pPr>
        <w:pStyle w:val="Inhopg1"/>
        <w:tabs>
          <w:tab w:val="right" w:pos="9060"/>
        </w:tabs>
        <w:rPr>
          <w:rFonts w:asciiTheme="minorHAnsi" w:eastAsiaTheme="minorEastAsia" w:hAnsiTheme="minorHAnsi"/>
          <w:b w:val="0"/>
          <w:bCs w:val="0"/>
          <w:noProof/>
          <w:sz w:val="22"/>
          <w:szCs w:val="22"/>
          <w:lang w:eastAsia="nl-NL"/>
        </w:rPr>
      </w:pPr>
      <w:r>
        <w:rPr>
          <w:noProof/>
        </w:rPr>
        <w:t>8. Gescheiden balans</w:t>
      </w:r>
      <w:r>
        <w:rPr>
          <w:noProof/>
        </w:rPr>
        <w:tab/>
      </w:r>
      <w:r>
        <w:rPr>
          <w:noProof/>
        </w:rPr>
        <w:fldChar w:fldCharType="begin"/>
      </w:r>
      <w:r>
        <w:rPr>
          <w:noProof/>
        </w:rPr>
        <w:instrText xml:space="preserve"> PAGEREF _Toc71206410 \h </w:instrText>
      </w:r>
      <w:r>
        <w:rPr>
          <w:noProof/>
        </w:rPr>
      </w:r>
      <w:r>
        <w:rPr>
          <w:noProof/>
        </w:rPr>
        <w:fldChar w:fldCharType="separate"/>
      </w:r>
      <w:r>
        <w:rPr>
          <w:noProof/>
        </w:rPr>
        <w:t>94</w:t>
      </w:r>
      <w:r>
        <w:rPr>
          <w:noProof/>
        </w:rPr>
        <w:fldChar w:fldCharType="end"/>
      </w:r>
    </w:p>
    <w:p w14:paraId="53C476E2" w14:textId="77777777" w:rsidR="004C29B2" w:rsidRDefault="004C29B2">
      <w:pPr>
        <w:pStyle w:val="Inhopg1"/>
        <w:tabs>
          <w:tab w:val="right" w:pos="9060"/>
        </w:tabs>
        <w:rPr>
          <w:rFonts w:asciiTheme="minorHAnsi" w:eastAsiaTheme="minorEastAsia" w:hAnsiTheme="minorHAnsi"/>
          <w:b w:val="0"/>
          <w:bCs w:val="0"/>
          <w:noProof/>
          <w:sz w:val="22"/>
          <w:szCs w:val="22"/>
          <w:lang w:eastAsia="nl-NL"/>
        </w:rPr>
      </w:pPr>
      <w:r>
        <w:rPr>
          <w:noProof/>
        </w:rPr>
        <w:t>9.  Ondertekening van de jaarrekening</w:t>
      </w:r>
      <w:r>
        <w:rPr>
          <w:noProof/>
        </w:rPr>
        <w:tab/>
      </w:r>
      <w:r>
        <w:rPr>
          <w:noProof/>
        </w:rPr>
        <w:fldChar w:fldCharType="begin"/>
      </w:r>
      <w:r>
        <w:rPr>
          <w:noProof/>
        </w:rPr>
        <w:instrText xml:space="preserve"> PAGEREF _Toc71206411 \h </w:instrText>
      </w:r>
      <w:r>
        <w:rPr>
          <w:noProof/>
        </w:rPr>
      </w:r>
      <w:r>
        <w:rPr>
          <w:noProof/>
        </w:rPr>
        <w:fldChar w:fldCharType="separate"/>
      </w:r>
      <w:r>
        <w:rPr>
          <w:noProof/>
        </w:rPr>
        <w:t>105</w:t>
      </w:r>
      <w:r>
        <w:rPr>
          <w:noProof/>
        </w:rPr>
        <w:fldChar w:fldCharType="end"/>
      </w:r>
    </w:p>
    <w:p w14:paraId="3311A60D" w14:textId="77777777" w:rsidR="004C29B2" w:rsidRDefault="004C29B2">
      <w:pPr>
        <w:pStyle w:val="Inhopg1"/>
        <w:tabs>
          <w:tab w:val="right" w:pos="9060"/>
        </w:tabs>
        <w:rPr>
          <w:rFonts w:asciiTheme="minorHAnsi" w:eastAsiaTheme="minorEastAsia" w:hAnsiTheme="minorHAnsi"/>
          <w:b w:val="0"/>
          <w:bCs w:val="0"/>
          <w:noProof/>
          <w:sz w:val="22"/>
          <w:szCs w:val="22"/>
          <w:lang w:eastAsia="nl-NL"/>
        </w:rPr>
      </w:pPr>
      <w:r>
        <w:rPr>
          <w:noProof/>
        </w:rPr>
        <w:t>Overige gegevens</w:t>
      </w:r>
      <w:r>
        <w:rPr>
          <w:noProof/>
        </w:rPr>
        <w:tab/>
      </w:r>
      <w:r>
        <w:rPr>
          <w:noProof/>
        </w:rPr>
        <w:fldChar w:fldCharType="begin"/>
      </w:r>
      <w:r>
        <w:rPr>
          <w:noProof/>
        </w:rPr>
        <w:instrText xml:space="preserve"> PAGEREF _Toc71206412 \h </w:instrText>
      </w:r>
      <w:r>
        <w:rPr>
          <w:noProof/>
        </w:rPr>
      </w:r>
      <w:r>
        <w:rPr>
          <w:noProof/>
        </w:rPr>
        <w:fldChar w:fldCharType="separate"/>
      </w:r>
      <w:r>
        <w:rPr>
          <w:noProof/>
        </w:rPr>
        <w:t>107</w:t>
      </w:r>
      <w:r>
        <w:rPr>
          <w:noProof/>
        </w:rPr>
        <w:fldChar w:fldCharType="end"/>
      </w:r>
    </w:p>
    <w:p w14:paraId="471C146B" w14:textId="77777777" w:rsidR="004C29B2" w:rsidRDefault="004C29B2">
      <w:pPr>
        <w:pStyle w:val="Inhopg1"/>
        <w:tabs>
          <w:tab w:val="right" w:pos="9060"/>
        </w:tabs>
        <w:rPr>
          <w:rFonts w:asciiTheme="minorHAnsi" w:eastAsiaTheme="minorEastAsia" w:hAnsiTheme="minorHAnsi"/>
          <w:b w:val="0"/>
          <w:bCs w:val="0"/>
          <w:noProof/>
          <w:sz w:val="22"/>
          <w:szCs w:val="22"/>
          <w:lang w:eastAsia="nl-NL"/>
        </w:rPr>
      </w:pPr>
      <w:r>
        <w:rPr>
          <w:noProof/>
        </w:rPr>
        <w:t>Controleverklaring van de onafhankelijke accountant</w:t>
      </w:r>
      <w:r>
        <w:rPr>
          <w:noProof/>
        </w:rPr>
        <w:tab/>
      </w:r>
      <w:r>
        <w:rPr>
          <w:noProof/>
        </w:rPr>
        <w:fldChar w:fldCharType="begin"/>
      </w:r>
      <w:r>
        <w:rPr>
          <w:noProof/>
        </w:rPr>
        <w:instrText xml:space="preserve"> PAGEREF _Toc71206413 \h </w:instrText>
      </w:r>
      <w:r>
        <w:rPr>
          <w:noProof/>
        </w:rPr>
      </w:r>
      <w:r>
        <w:rPr>
          <w:noProof/>
        </w:rPr>
        <w:fldChar w:fldCharType="separate"/>
      </w:r>
      <w:r>
        <w:rPr>
          <w:noProof/>
        </w:rPr>
        <w:t>108</w:t>
      </w:r>
      <w:r>
        <w:rPr>
          <w:noProof/>
        </w:rPr>
        <w:fldChar w:fldCharType="end"/>
      </w:r>
    </w:p>
    <w:p w14:paraId="1B482297" w14:textId="77777777" w:rsidR="00133322" w:rsidRDefault="0097525E" w:rsidP="0097525E">
      <w:pPr>
        <w:pStyle w:val="Kop1"/>
      </w:pPr>
      <w:r w:rsidRPr="00D3478B">
        <w:rPr>
          <w:rFonts w:cs="Arial"/>
        </w:rPr>
        <w:fldChar w:fldCharType="end"/>
      </w:r>
      <w:r w:rsidR="00133322">
        <w:br w:type="page"/>
      </w:r>
    </w:p>
    <w:p w14:paraId="3963CCE7" w14:textId="77777777" w:rsidR="00133322" w:rsidRPr="007E493F" w:rsidRDefault="00133322" w:rsidP="00133322">
      <w:pPr>
        <w:pStyle w:val="Kop1"/>
      </w:pPr>
      <w:bookmarkStart w:id="32" w:name="_Toc71206403"/>
      <w:r>
        <w:lastRenderedPageBreak/>
        <w:t xml:space="preserve">1. </w:t>
      </w:r>
      <w:r w:rsidRPr="00C34995">
        <w:t>Balans per 31 december 20</w:t>
      </w:r>
      <w:bookmarkEnd w:id="29"/>
      <w:bookmarkEnd w:id="30"/>
      <w:bookmarkEnd w:id="31"/>
      <w:r>
        <w:t>20</w:t>
      </w:r>
      <w:bookmarkEnd w:id="32"/>
    </w:p>
    <w:p w14:paraId="44B88FC9" w14:textId="77777777" w:rsidR="00133322" w:rsidRDefault="00133322" w:rsidP="00133322">
      <w:pPr>
        <w:pStyle w:val="000"/>
        <w:spacing w:line="240" w:lineRule="atLeast"/>
      </w:pPr>
      <w:r>
        <w:t>(na resultaatbestemming)</w:t>
      </w:r>
    </w:p>
    <w:p w14:paraId="7770F200" w14:textId="77777777" w:rsidR="00133322" w:rsidRDefault="004A042B" w:rsidP="00133322">
      <w:pPr>
        <w:rPr>
          <w:b/>
          <w:color w:val="C9C9C9" w:themeColor="accent3" w:themeTint="99"/>
          <w:kern w:val="32"/>
          <w:sz w:val="24"/>
          <w:szCs w:val="24"/>
        </w:rPr>
      </w:pPr>
      <w:r w:rsidRPr="004A042B">
        <w:rPr>
          <w:noProof/>
        </w:rPr>
        <w:drawing>
          <wp:inline distT="0" distB="0" distL="0" distR="0" wp14:anchorId="2EE9ED69" wp14:editId="5F45AD7C">
            <wp:extent cx="5759450" cy="6668297"/>
            <wp:effectExtent l="0" t="0" r="0" b="0"/>
            <wp:docPr id="1138358397" name="Afbeelding 1138358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6668297"/>
                    </a:xfrm>
                    <a:prstGeom prst="rect">
                      <a:avLst/>
                    </a:prstGeom>
                    <a:noFill/>
                    <a:ln>
                      <a:noFill/>
                    </a:ln>
                  </pic:spPr>
                </pic:pic>
              </a:graphicData>
            </a:graphic>
          </wp:inline>
        </w:drawing>
      </w:r>
    </w:p>
    <w:p w14:paraId="4300DDFD" w14:textId="77777777" w:rsidR="00133322" w:rsidRDefault="004A042B" w:rsidP="00133322">
      <w:pPr>
        <w:rPr>
          <w:b/>
          <w:color w:val="C9C9C9" w:themeColor="accent3" w:themeTint="99"/>
          <w:kern w:val="32"/>
          <w:sz w:val="24"/>
          <w:szCs w:val="24"/>
        </w:rPr>
      </w:pPr>
      <w:r w:rsidRPr="004A042B">
        <w:rPr>
          <w:noProof/>
        </w:rPr>
        <w:lastRenderedPageBreak/>
        <w:drawing>
          <wp:inline distT="0" distB="0" distL="0" distR="0" wp14:anchorId="0F1D4DCF" wp14:editId="723EB6EB">
            <wp:extent cx="5759450" cy="6739655"/>
            <wp:effectExtent l="0" t="0" r="0" b="4445"/>
            <wp:docPr id="1138358396" name="Afbeelding 1138358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6739655"/>
                    </a:xfrm>
                    <a:prstGeom prst="rect">
                      <a:avLst/>
                    </a:prstGeom>
                    <a:noFill/>
                    <a:ln>
                      <a:noFill/>
                    </a:ln>
                  </pic:spPr>
                </pic:pic>
              </a:graphicData>
            </a:graphic>
          </wp:inline>
        </w:drawing>
      </w:r>
    </w:p>
    <w:p w14:paraId="135113A5" w14:textId="77777777" w:rsidR="00133322" w:rsidRDefault="00133322">
      <w:r>
        <w:br w:type="page"/>
      </w:r>
    </w:p>
    <w:p w14:paraId="286B6787" w14:textId="77777777" w:rsidR="00133322" w:rsidRPr="00C34995" w:rsidRDefault="00133322" w:rsidP="00133322">
      <w:pPr>
        <w:pStyle w:val="Kop1"/>
      </w:pPr>
      <w:bookmarkStart w:id="33" w:name="_Toc71206404"/>
      <w:r>
        <w:lastRenderedPageBreak/>
        <w:t xml:space="preserve">2. </w:t>
      </w:r>
      <w:r w:rsidRPr="00C34995">
        <w:t>Winst- en verliesrekening over 20</w:t>
      </w:r>
      <w:r>
        <w:t>20</w:t>
      </w:r>
      <w:bookmarkEnd w:id="33"/>
    </w:p>
    <w:p w14:paraId="3B6F5D91" w14:textId="77777777" w:rsidR="00133322" w:rsidRDefault="000F520B" w:rsidP="00133322">
      <w:pPr>
        <w:pStyle w:val="000"/>
        <w:spacing w:line="240" w:lineRule="atLeast"/>
      </w:pPr>
      <w:r w:rsidRPr="000F520B">
        <w:rPr>
          <w:noProof/>
        </w:rPr>
        <w:drawing>
          <wp:inline distT="0" distB="0" distL="0" distR="0" wp14:anchorId="6AFC4277" wp14:editId="6A8EBB0D">
            <wp:extent cx="5759450" cy="6210242"/>
            <wp:effectExtent l="0" t="0" r="0" b="635"/>
            <wp:docPr id="1138358394" name="Afbeelding 1138358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6210242"/>
                    </a:xfrm>
                    <a:prstGeom prst="rect">
                      <a:avLst/>
                    </a:prstGeom>
                    <a:noFill/>
                    <a:ln>
                      <a:noFill/>
                    </a:ln>
                  </pic:spPr>
                </pic:pic>
              </a:graphicData>
            </a:graphic>
          </wp:inline>
        </w:drawing>
      </w:r>
    </w:p>
    <w:p w14:paraId="3A654E01" w14:textId="77777777" w:rsidR="0097525E" w:rsidRDefault="0097525E">
      <w:r>
        <w:br w:type="page"/>
      </w:r>
    </w:p>
    <w:p w14:paraId="5B6E5D65" w14:textId="77777777" w:rsidR="0097525E" w:rsidRDefault="0097525E" w:rsidP="0097525E">
      <w:pPr>
        <w:pStyle w:val="Kop1"/>
      </w:pPr>
      <w:bookmarkStart w:id="34" w:name="_Toc473623203"/>
      <w:bookmarkStart w:id="35" w:name="_Toc477975703"/>
      <w:bookmarkStart w:id="36" w:name="_Toc477976880"/>
      <w:bookmarkStart w:id="37" w:name="_Toc478742138"/>
      <w:bookmarkStart w:id="38" w:name="_Toc9427428"/>
      <w:bookmarkStart w:id="39" w:name="_Toc34034614"/>
      <w:bookmarkStart w:id="40" w:name="_Toc71206405"/>
      <w:r>
        <w:lastRenderedPageBreak/>
        <w:t xml:space="preserve">3. </w:t>
      </w:r>
      <w:r w:rsidRPr="00C34995">
        <w:t>Kasstroomoverzicht 20</w:t>
      </w:r>
      <w:bookmarkEnd w:id="34"/>
      <w:bookmarkEnd w:id="35"/>
      <w:bookmarkEnd w:id="36"/>
      <w:bookmarkEnd w:id="37"/>
      <w:bookmarkEnd w:id="38"/>
      <w:bookmarkEnd w:id="39"/>
      <w:r>
        <w:t>20</w:t>
      </w:r>
      <w:bookmarkEnd w:id="40"/>
    </w:p>
    <w:p w14:paraId="3401CE26" w14:textId="77777777" w:rsidR="0097525E" w:rsidRDefault="000400F1" w:rsidP="0097525E">
      <w:pPr>
        <w:pStyle w:val="000"/>
      </w:pPr>
      <w:r w:rsidRPr="000400F1">
        <w:rPr>
          <w:noProof/>
        </w:rPr>
        <w:drawing>
          <wp:inline distT="0" distB="0" distL="0" distR="0" wp14:anchorId="00AACA40" wp14:editId="331DBBA3">
            <wp:extent cx="5759450" cy="7703077"/>
            <wp:effectExtent l="0" t="0" r="0" b="0"/>
            <wp:docPr id="1138358398" name="Afbeelding 1138358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7703077"/>
                    </a:xfrm>
                    <a:prstGeom prst="rect">
                      <a:avLst/>
                    </a:prstGeom>
                    <a:noFill/>
                    <a:ln>
                      <a:noFill/>
                    </a:ln>
                  </pic:spPr>
                </pic:pic>
              </a:graphicData>
            </a:graphic>
          </wp:inline>
        </w:drawing>
      </w:r>
    </w:p>
    <w:p w14:paraId="444E5535" w14:textId="77777777" w:rsidR="0097525E" w:rsidRDefault="0097525E" w:rsidP="0097525E">
      <w:r>
        <w:t xml:space="preserve">De belangrijkste verschillen tussen het kasstroomoverzicht en de Winst- en Verliesrekening zijn: </w:t>
      </w:r>
    </w:p>
    <w:p w14:paraId="0C279E16" w14:textId="77777777" w:rsidR="0097525E" w:rsidRDefault="0097525E" w:rsidP="004D711D">
      <w:pPr>
        <w:pStyle w:val="Lijstalinea"/>
        <w:numPr>
          <w:ilvl w:val="0"/>
          <w:numId w:val="5"/>
        </w:numPr>
        <w:spacing w:after="120" w:line="240" w:lineRule="auto"/>
      </w:pPr>
      <w:r>
        <w:t>Nieuwbouw huur: Voor de nieuwbouw huur zit een verschil door de verlegde BTW. Deze wordt niet in de kasstromen verwerkt, maar wel in de investeringen nieuwbouw in de winst- en verliesrekening.</w:t>
      </w:r>
    </w:p>
    <w:p w14:paraId="66E85E93" w14:textId="77777777" w:rsidR="0097525E" w:rsidRDefault="0097525E" w:rsidP="004D711D">
      <w:pPr>
        <w:pStyle w:val="Lijstalinea"/>
        <w:numPr>
          <w:ilvl w:val="0"/>
          <w:numId w:val="5"/>
        </w:numPr>
        <w:spacing w:after="120" w:line="240" w:lineRule="auto"/>
      </w:pPr>
      <w:r>
        <w:lastRenderedPageBreak/>
        <w:t>Vennootschapsbelasting:  voor de vennootschapsbelasting zijn in 2020 voorlopige aanslagen ingediend over de jaren 2019 en 2020 en is er een teruggave geweest over het jaar 2018. Deze zijn niet direct terug te zien in de winst- en verliesrekening.</w:t>
      </w:r>
    </w:p>
    <w:p w14:paraId="7B810A29" w14:textId="77777777" w:rsidR="0097525E" w:rsidRDefault="0097525E" w:rsidP="004D711D">
      <w:pPr>
        <w:pStyle w:val="Lijstalinea"/>
        <w:numPr>
          <w:ilvl w:val="0"/>
          <w:numId w:val="5"/>
        </w:numPr>
        <w:spacing w:after="120" w:line="240" w:lineRule="auto"/>
      </w:pPr>
      <w:r>
        <w:t xml:space="preserve">In de verkoopontvangsten grond zit een overlap aangezien 3 betalingen in januari 2021 zijn ontvangen. </w:t>
      </w:r>
    </w:p>
    <w:p w14:paraId="206FC227" w14:textId="77777777" w:rsidR="00681560" w:rsidRDefault="00681560" w:rsidP="001E1743"/>
    <w:p w14:paraId="7A78245C" w14:textId="77777777" w:rsidR="0097525E" w:rsidRDefault="0097525E" w:rsidP="0097525E">
      <w:pPr>
        <w:pStyle w:val="Kop1"/>
      </w:pPr>
      <w:bookmarkStart w:id="41" w:name="_Toc71206406"/>
      <w:bookmarkStart w:id="42" w:name="_Toc9427429"/>
      <w:bookmarkStart w:id="43" w:name="_Toc34034615"/>
      <w:r>
        <w:t>4. Toelichting behorende tot de jaarrekening 2020</w:t>
      </w:r>
      <w:bookmarkEnd w:id="41"/>
    </w:p>
    <w:p w14:paraId="6E17E796" w14:textId="77777777" w:rsidR="0097525E" w:rsidRPr="00C34995" w:rsidRDefault="0097525E" w:rsidP="0097525E">
      <w:pPr>
        <w:pStyle w:val="Kop2"/>
      </w:pPr>
      <w:bookmarkStart w:id="44" w:name="_Toc9427430"/>
      <w:bookmarkStart w:id="45" w:name="_Toc34034616"/>
      <w:bookmarkEnd w:id="42"/>
      <w:bookmarkEnd w:id="43"/>
      <w:r>
        <w:t xml:space="preserve">4.1 </w:t>
      </w:r>
      <w:r w:rsidRPr="00C34995">
        <w:t>Algemeen</w:t>
      </w:r>
      <w:bookmarkEnd w:id="44"/>
      <w:bookmarkEnd w:id="45"/>
    </w:p>
    <w:p w14:paraId="261C6399" w14:textId="77777777" w:rsidR="0097525E" w:rsidRDefault="0097525E" w:rsidP="0097525E">
      <w:pPr>
        <w:spacing w:line="240" w:lineRule="atLeast"/>
        <w:contextualSpacing/>
      </w:pPr>
      <w:r>
        <w:t xml:space="preserve">Toegelaten instelling Woningbedrijf Velsen, gevestigd te Velsen, Lange Nieuwstraat 630, 1971 GM IJmuiden, ingeschreven bij het Handelsregister Kamer van Koophandel onder nummer: 34099987, is een stichting met de status van toegelaten instelling conform artikel 19 eerste lid van de Woningwet. </w:t>
      </w:r>
    </w:p>
    <w:p w14:paraId="2A25B309" w14:textId="77777777" w:rsidR="0097525E" w:rsidRDefault="0097525E" w:rsidP="0097525E">
      <w:pPr>
        <w:spacing w:line="240" w:lineRule="atLeast"/>
        <w:contextualSpacing/>
      </w:pPr>
    </w:p>
    <w:p w14:paraId="03521A91" w14:textId="77777777" w:rsidR="0097525E" w:rsidRDefault="0097525E" w:rsidP="0097525E">
      <w:pPr>
        <w:spacing w:line="240" w:lineRule="atLeast"/>
        <w:contextualSpacing/>
      </w:pPr>
      <w:r w:rsidRPr="00F768BF">
        <w:t>De werkzaamheden op het gebied van volkshuisvesting zijn vastgelegd in artikel 45 van de Woningwet. De voornaamste activiteiten bestaan uit het verhuren, onderhouden en ontwikkelen van vastgoed</w:t>
      </w:r>
      <w:r>
        <w:t xml:space="preserve">. </w:t>
      </w:r>
    </w:p>
    <w:p w14:paraId="7FD1EC49" w14:textId="77777777" w:rsidR="0097525E" w:rsidRDefault="0097525E" w:rsidP="0097525E">
      <w:pPr>
        <w:spacing w:line="240" w:lineRule="atLeast"/>
        <w:contextualSpacing/>
      </w:pPr>
    </w:p>
    <w:p w14:paraId="3362B4E4" w14:textId="77777777" w:rsidR="0097525E" w:rsidRDefault="0097525E" w:rsidP="0097525E">
      <w:pPr>
        <w:spacing w:line="240" w:lineRule="atLeast"/>
        <w:contextualSpacing/>
      </w:pPr>
      <w:r>
        <w:t>De activiteiten van Woningbedrijf Velsen vinden plaats in Nederland.</w:t>
      </w:r>
    </w:p>
    <w:p w14:paraId="6CC26FDC" w14:textId="77777777" w:rsidR="0097525E" w:rsidRDefault="0097525E" w:rsidP="0097525E">
      <w:pPr>
        <w:spacing w:line="240" w:lineRule="atLeast"/>
        <w:contextualSpacing/>
      </w:pPr>
    </w:p>
    <w:p w14:paraId="7A4A2D60" w14:textId="77777777" w:rsidR="0097525E" w:rsidRPr="00C34995" w:rsidRDefault="0097525E" w:rsidP="0097525E">
      <w:pPr>
        <w:pStyle w:val="Kop2"/>
      </w:pPr>
      <w:bookmarkStart w:id="46" w:name="_Toc9427431"/>
      <w:bookmarkStart w:id="47" w:name="_Toc34034617"/>
      <w:r>
        <w:t xml:space="preserve">4.2 </w:t>
      </w:r>
      <w:r w:rsidRPr="00C34995">
        <w:t>Verslaggevingsperiode</w:t>
      </w:r>
      <w:bookmarkEnd w:id="46"/>
      <w:bookmarkEnd w:id="47"/>
    </w:p>
    <w:p w14:paraId="0ABBAFCB" w14:textId="77777777" w:rsidR="0097525E" w:rsidRDefault="0097525E" w:rsidP="0097525E">
      <w:pPr>
        <w:spacing w:line="240" w:lineRule="atLeast"/>
        <w:contextualSpacing/>
      </w:pPr>
      <w:r w:rsidRPr="00F768BF">
        <w:t>Deze jaarrekening heeft betrekking op het boekjaar 2020, dat is geëindigd op balansdatum 31 december 2020.</w:t>
      </w:r>
    </w:p>
    <w:p w14:paraId="5D53B238" w14:textId="77777777" w:rsidR="0097525E" w:rsidRDefault="0097525E" w:rsidP="0097525E">
      <w:pPr>
        <w:spacing w:line="240" w:lineRule="atLeast"/>
        <w:contextualSpacing/>
      </w:pPr>
    </w:p>
    <w:p w14:paraId="6EE90660" w14:textId="77777777" w:rsidR="0097525E" w:rsidRPr="00C34995" w:rsidRDefault="0097525E" w:rsidP="0097525E">
      <w:pPr>
        <w:pStyle w:val="Kop2"/>
      </w:pPr>
      <w:bookmarkStart w:id="48" w:name="_Toc9427432"/>
      <w:bookmarkStart w:id="49" w:name="_Toc34034618"/>
      <w:r>
        <w:t xml:space="preserve">4.3 </w:t>
      </w:r>
      <w:r w:rsidRPr="00C34995">
        <w:t>Toegepaste standaarden en modellen</w:t>
      </w:r>
      <w:bookmarkEnd w:id="48"/>
      <w:bookmarkEnd w:id="49"/>
    </w:p>
    <w:p w14:paraId="7CA690A0" w14:textId="77777777" w:rsidR="0097525E" w:rsidRDefault="0097525E" w:rsidP="0097525E">
      <w:pPr>
        <w:spacing w:line="240" w:lineRule="atLeast"/>
        <w:contextualSpacing/>
      </w:pPr>
      <w:r>
        <w:t>In artikel 35 lid 1 van de Woningwet is bepaald dat de jaarrekening moet worden opgesteld volgens de wettelijke bepalingen van Titel 9 Boek 2 van het Burgerlijk Wetboek waarbij uitsluitend de afdelingen 2 tot en met 6, 8, 10, 11, 13 en 16 van overeenkomstige toepassing zijn. In artikel 30 van het Besluit toegelaten instellingen 2015 (BTIV) zijn de niet van toepassing zijnde artikelen van Titel 9 Boek 2 van het Burgerlijk Wetboek opgenomen.</w:t>
      </w:r>
    </w:p>
    <w:p w14:paraId="1D073ECA" w14:textId="77777777" w:rsidR="0097525E" w:rsidRDefault="0097525E" w:rsidP="0097525E">
      <w:pPr>
        <w:spacing w:line="240" w:lineRule="atLeast"/>
        <w:contextualSpacing/>
      </w:pPr>
    </w:p>
    <w:p w14:paraId="3A009E2E" w14:textId="77777777" w:rsidR="0097525E" w:rsidRDefault="0097525E" w:rsidP="0097525E">
      <w:pPr>
        <w:spacing w:line="240" w:lineRule="atLeast"/>
        <w:contextualSpacing/>
      </w:pPr>
      <w:r>
        <w:t>Voorts is in artikel 35 lid 2 van de Woningwet bepaald dat overeenkomstig bij of krachtens algemene maatregel van bestuur daaromtrent te geven voorschriften de onroerende zaken en hun onroerende en infrastructurele aanhorigheden tegen de actuele waarde worden gewaardeerd. In artikel 31 lid 1 van het BTIV is bepaald dat de waardering plaatsvindt tegen de marktwaarde. In artikel 14 van de Regeling toegelaten instellingen volkshuisvesting 2015 (RTIV) is bepaald dat deze waardering plaatsvindt overeenkomstig de methodiek opgenomen in bijlage 2 (‘Handboek modelmatig waarderen marktwaarde’) bij deze regeling.</w:t>
      </w:r>
    </w:p>
    <w:p w14:paraId="44C11989" w14:textId="77777777" w:rsidR="0097525E" w:rsidRDefault="0097525E" w:rsidP="0097525E">
      <w:pPr>
        <w:spacing w:line="240" w:lineRule="atLeast"/>
        <w:contextualSpacing/>
      </w:pPr>
    </w:p>
    <w:p w14:paraId="3EFD79E8" w14:textId="77777777" w:rsidR="0097525E" w:rsidRDefault="0097525E" w:rsidP="0097525E">
      <w:pPr>
        <w:spacing w:line="240" w:lineRule="atLeast"/>
        <w:contextualSpacing/>
      </w:pPr>
      <w:r>
        <w:t>In artikel 35 lid 6 is bepaald dat bij ministeriële regeling nadere voorschriften worden gegeven omtrent de inrichting van de jaarrekening. In artikel 15 lid 1 van de RTIV is bepaald dat de jaarrekening een balans, een winst-en-verliesrekening en een kasstroomoverzicht bevat die zijn ingericht overeenkomstig het model dat is opgenomen in de op het verslagjaar betrekking hebbende bijlage 3 bij deze regeling.</w:t>
      </w:r>
    </w:p>
    <w:p w14:paraId="1D3A8AA8" w14:textId="77777777" w:rsidR="0097525E" w:rsidRDefault="0097525E" w:rsidP="0097525E">
      <w:pPr>
        <w:spacing w:line="240" w:lineRule="atLeast"/>
        <w:contextualSpacing/>
      </w:pPr>
    </w:p>
    <w:p w14:paraId="69E60C8C" w14:textId="77777777" w:rsidR="0097525E" w:rsidRDefault="0097525E" w:rsidP="0097525E">
      <w:pPr>
        <w:spacing w:line="240" w:lineRule="atLeast"/>
        <w:contextualSpacing/>
      </w:pPr>
      <w:r>
        <w:t>In de Richtlijnen voor de Jaarverslaggeving is Richtlijn 645 Toegelaten instellingen volkshuisvesting (aangepast 2019) opgenomen die nadere interpretatie geeft aan de in Titel 9 Boek 2 van het Burgerlijk Wetboek opgenomen voorschriften met inachtneming van de in artikel 30 van het BTIV aangeduide uitzonderingen. Richtlijn 645 geeft uitsluitend regels voor sectorspecifieke aangelegenheden. Voor de overige aangelegenheden zijn de algemeen geldende richtlijnen van toepassing eveneens met inachtneming van de in artikel 30 aangeduide uitzonderingen.</w:t>
      </w:r>
    </w:p>
    <w:p w14:paraId="397C3592" w14:textId="77777777" w:rsidR="0097525E" w:rsidRDefault="0097525E" w:rsidP="0097525E">
      <w:pPr>
        <w:spacing w:line="240" w:lineRule="atLeast"/>
        <w:contextualSpacing/>
      </w:pPr>
    </w:p>
    <w:p w14:paraId="6D1FEC4A" w14:textId="77777777" w:rsidR="0097525E" w:rsidRDefault="0097525E" w:rsidP="0097525E">
      <w:pPr>
        <w:spacing w:line="240" w:lineRule="atLeast"/>
        <w:contextualSpacing/>
      </w:pPr>
      <w:r>
        <w:t>De Wet normering bezoldiging topfunctionarissen publieke en semipublieke sector (WNT) is van toepassing.</w:t>
      </w:r>
    </w:p>
    <w:p w14:paraId="7CB8D34E" w14:textId="77777777" w:rsidR="0097525E" w:rsidRPr="00C34995" w:rsidRDefault="0097525E" w:rsidP="0097525E">
      <w:pPr>
        <w:pStyle w:val="Kop2"/>
      </w:pPr>
      <w:bookmarkStart w:id="50" w:name="_Toc9427433"/>
      <w:bookmarkStart w:id="51" w:name="_Toc34034619"/>
      <w:r>
        <w:lastRenderedPageBreak/>
        <w:t xml:space="preserve">4.4 </w:t>
      </w:r>
      <w:r w:rsidRPr="00C34995">
        <w:t>Continuïteit</w:t>
      </w:r>
      <w:bookmarkEnd w:id="50"/>
      <w:bookmarkEnd w:id="51"/>
    </w:p>
    <w:p w14:paraId="598F646D" w14:textId="77777777" w:rsidR="0097525E" w:rsidRDefault="0097525E" w:rsidP="0097525E">
      <w:pPr>
        <w:spacing w:line="240" w:lineRule="atLeast"/>
        <w:contextualSpacing/>
      </w:pPr>
      <w:r>
        <w:t>Deze jaarrekening is opgesteld uitgaande van de continuïteitsveronderstelling.</w:t>
      </w:r>
    </w:p>
    <w:p w14:paraId="6D0C84A2" w14:textId="77777777" w:rsidR="0097525E" w:rsidRDefault="0097525E" w:rsidP="001E1743"/>
    <w:p w14:paraId="14492F4B" w14:textId="77777777" w:rsidR="009E408A" w:rsidRPr="003F3E95" w:rsidRDefault="009E408A" w:rsidP="009E408A">
      <w:pPr>
        <w:pStyle w:val="Kop1"/>
      </w:pPr>
      <w:bookmarkStart w:id="52" w:name="_Toc9427434"/>
      <w:bookmarkStart w:id="53" w:name="_Toc34034620"/>
      <w:bookmarkStart w:id="54" w:name="_Toc71206407"/>
      <w:r>
        <w:t xml:space="preserve">5. </w:t>
      </w:r>
      <w:r w:rsidRPr="003F3E95">
        <w:t>Grondslagen voor de waardering van activa en passiva en de resultaatbepaling</w:t>
      </w:r>
      <w:bookmarkEnd w:id="52"/>
      <w:bookmarkEnd w:id="53"/>
      <w:bookmarkEnd w:id="54"/>
    </w:p>
    <w:p w14:paraId="56A80E36" w14:textId="77777777" w:rsidR="009E408A" w:rsidRPr="00C34995" w:rsidRDefault="009E408A" w:rsidP="009E408A">
      <w:pPr>
        <w:pStyle w:val="Kop2"/>
      </w:pPr>
      <w:bookmarkStart w:id="55" w:name="_Toc9427435"/>
      <w:bookmarkStart w:id="56" w:name="_Toc34034621"/>
      <w:r>
        <w:t xml:space="preserve">5.1 </w:t>
      </w:r>
      <w:r w:rsidRPr="00C34995">
        <w:t>Algemeen</w:t>
      </w:r>
      <w:bookmarkEnd w:id="55"/>
      <w:bookmarkEnd w:id="56"/>
    </w:p>
    <w:p w14:paraId="08360FC7" w14:textId="77777777" w:rsidR="009E408A" w:rsidRDefault="009E408A" w:rsidP="009E408A">
      <w:pPr>
        <w:pStyle w:val="000"/>
        <w:spacing w:line="240" w:lineRule="atLeast"/>
        <w:contextualSpacing/>
      </w:pPr>
      <w:r w:rsidRPr="00480667">
        <w:t xml:space="preserve">Activa en passiva worden </w:t>
      </w:r>
      <w:r w:rsidRPr="003546F8">
        <w:t xml:space="preserve">tegen historische kostprijs opgenomen, </w:t>
      </w:r>
      <w:r w:rsidRPr="00480667">
        <w:t xml:space="preserve">tenzij anders vermeld in de verdere grondslagen. </w:t>
      </w:r>
    </w:p>
    <w:p w14:paraId="1D07F6D3" w14:textId="77777777" w:rsidR="009E408A" w:rsidRDefault="009E408A" w:rsidP="009E408A">
      <w:pPr>
        <w:pStyle w:val="000"/>
        <w:spacing w:line="240" w:lineRule="atLeast"/>
        <w:contextualSpacing/>
      </w:pPr>
    </w:p>
    <w:p w14:paraId="5594B29A" w14:textId="77777777" w:rsidR="009E408A" w:rsidRDefault="009E408A" w:rsidP="009E408A">
      <w:pPr>
        <w:pStyle w:val="000"/>
        <w:spacing w:line="240" w:lineRule="atLeast"/>
        <w:contextualSpacing/>
      </w:pPr>
      <w:r>
        <w:t xml:space="preserve">Een actief wordt in de balans verwerkt wanneer het waarschijnlijk is dat de toekomstige economische voordelen naar Woningbedrijf Velsen zullen toevloeien en het actief een kostprijs of een waarde heeft waarvan de omvang betrouwbaar kan worden vastgesteld. Activa die hier niet aan voldoen, worden niet in de balans verwerkt, </w:t>
      </w:r>
      <w:r w:rsidRPr="003546F8">
        <w:t>maar worden aangemerkt als niet in de balans opgenomen activa.</w:t>
      </w:r>
    </w:p>
    <w:p w14:paraId="44948F64" w14:textId="77777777" w:rsidR="009E408A" w:rsidRDefault="009E408A" w:rsidP="009E408A">
      <w:pPr>
        <w:pStyle w:val="000"/>
        <w:spacing w:line="240" w:lineRule="atLeast"/>
        <w:contextualSpacing/>
      </w:pPr>
    </w:p>
    <w:p w14:paraId="124DDA2E" w14:textId="77777777" w:rsidR="009E408A" w:rsidRDefault="009E408A" w:rsidP="009E408A">
      <w:pPr>
        <w:pStyle w:val="000"/>
        <w:spacing w:line="240" w:lineRule="atLeast"/>
        <w:contextualSpacing/>
      </w:pPr>
      <w:r>
        <w:t>Een verplichting wordt in de balans verwerkt wanneer het waarschijnlijk is dat de afwikkeling daarvan gepaard zal gaan met een uitstroom van middelen die economische voordelen in zich bergen en de omvang van het bedrag waartegen de afwikkeling zal plaatsvinden op betrouwbare wijze kan worden vastgesteld. Onder verplichtingen worden mede voorzieningen begrepen. Verplichtingen die hier niet aan voldoen worden niet in de balans opgenomen, maar worden verantwoord als niet in de balans opgenomen verplichtingen.</w:t>
      </w:r>
    </w:p>
    <w:p w14:paraId="4FB7CAEF" w14:textId="77777777" w:rsidR="009E408A" w:rsidRDefault="009E408A" w:rsidP="009E408A">
      <w:pPr>
        <w:pStyle w:val="000"/>
        <w:spacing w:line="240" w:lineRule="atLeast"/>
        <w:contextualSpacing/>
      </w:pPr>
    </w:p>
    <w:p w14:paraId="58F123D1" w14:textId="77777777" w:rsidR="009E408A" w:rsidRDefault="009E408A" w:rsidP="009E408A">
      <w:pPr>
        <w:pStyle w:val="000"/>
        <w:spacing w:line="240" w:lineRule="atLeast"/>
        <w:contextualSpacing/>
      </w:pPr>
      <w:r>
        <w:t>Een in de balans opgenomen actief of verplichting blijft op de balans opgenomen als een transactie niet leidt tot een belangrijke verandering in de economische realiteit met betrekking tot het actief of de verplichting. Dergelijke transacties geven evenmin aanleiding tot het verantwoorden van resultaten. Bij de beoordeling of er sprake is van een belangrijke verandering in de economische realiteit wordt uitgegaan van de economische voordelen en risico’s die zich naar waarschijnlijkheid in de praktijk zullen voordoen, en niet van voordelen en risico’s waarvan redelijkerwijze niet te verwachten is dat zij zich voordoen.</w:t>
      </w:r>
    </w:p>
    <w:p w14:paraId="35F7DF78" w14:textId="77777777" w:rsidR="009E408A" w:rsidRDefault="009E408A" w:rsidP="009E408A">
      <w:pPr>
        <w:pStyle w:val="000"/>
        <w:spacing w:line="240" w:lineRule="atLeast"/>
        <w:contextualSpacing/>
      </w:pPr>
    </w:p>
    <w:p w14:paraId="0144D092" w14:textId="77777777" w:rsidR="009E408A" w:rsidRDefault="009E408A" w:rsidP="009E408A">
      <w:pPr>
        <w:pStyle w:val="000"/>
        <w:spacing w:line="240" w:lineRule="atLeast"/>
        <w:contextualSpacing/>
      </w:pPr>
      <w:r>
        <w:t>Een actief of verplichting wordt niet langer in de balans opgenomen indien een transactie ertoe leidt dat alle of nagenoeg alle rechten op economische voordelen en alle of nagenoeg alle risico's met betrekking tot het actief of de verplichting aan een derde zijn overgedragen. De resultaten van de transactie worden in dat geval direct in de winst-en-verliesrekening opgenomen, rekening houdend met eventuele voorzieningen die dienen te worden getroffen in samenhang met de transactie.</w:t>
      </w:r>
    </w:p>
    <w:p w14:paraId="48021993" w14:textId="77777777" w:rsidR="009E408A" w:rsidRDefault="009E408A" w:rsidP="009E408A">
      <w:pPr>
        <w:pStyle w:val="000"/>
        <w:spacing w:line="240" w:lineRule="atLeast"/>
        <w:contextualSpacing/>
      </w:pPr>
    </w:p>
    <w:p w14:paraId="139C0083" w14:textId="77777777" w:rsidR="009E408A" w:rsidRDefault="009E408A" w:rsidP="009E408A">
      <w:pPr>
        <w:pStyle w:val="000"/>
        <w:spacing w:line="240" w:lineRule="atLeast"/>
        <w:contextualSpacing/>
      </w:pPr>
      <w:r>
        <w:t>Indien de weergave van de economische realiteit ertoe leidt dat het opnemen van activa waarvan de rechtspersoon niet het juridisch eigendom bezit, wordt dit feit vermeld.</w:t>
      </w:r>
    </w:p>
    <w:p w14:paraId="62CC53F1" w14:textId="77777777" w:rsidR="009E408A" w:rsidRDefault="009E408A" w:rsidP="009E408A">
      <w:pPr>
        <w:pStyle w:val="000"/>
        <w:spacing w:line="240" w:lineRule="atLeast"/>
        <w:contextualSpacing/>
      </w:pPr>
    </w:p>
    <w:p w14:paraId="53BD20C9" w14:textId="77777777" w:rsidR="009E408A" w:rsidRDefault="009E408A" w:rsidP="009E408A">
      <w:pPr>
        <w:pStyle w:val="000"/>
        <w:spacing w:line="240" w:lineRule="atLeast"/>
        <w:contextualSpacing/>
      </w:pPr>
      <w:r>
        <w:t>Baten worden in de winst-en-verliesrekening opgenomen wanneer een vermeerdering van het economisch potentieel, samenhangend met een vermeerdering van een actief of een vermindering van een verplichting, heeft plaatsgevonden, waarvan de omvang betrouwbaar kan worden vastgesteld. Lasten worden verwerkt wanneer een vermindering van het economisch potentieel, samenhangend met een vermindering van een actief of een vermeerdering van een verplichting, heeft plaatsgevonden, waarvan de omvang betrouwbaar kan worden vastgesteld.</w:t>
      </w:r>
    </w:p>
    <w:p w14:paraId="199FAFDD" w14:textId="77777777" w:rsidR="009E408A" w:rsidRDefault="009E408A" w:rsidP="009E408A">
      <w:pPr>
        <w:pStyle w:val="000"/>
        <w:spacing w:line="240" w:lineRule="atLeast"/>
        <w:contextualSpacing/>
      </w:pPr>
    </w:p>
    <w:p w14:paraId="1E2A79E5" w14:textId="77777777" w:rsidR="009E408A" w:rsidRDefault="009E408A" w:rsidP="009E408A">
      <w:pPr>
        <w:pStyle w:val="000"/>
        <w:spacing w:line="240" w:lineRule="atLeast"/>
        <w:contextualSpacing/>
      </w:pPr>
      <w:r>
        <w:t>De opbrengsten en kosten worden toegerekend aan de periode waarop zij betrekking hebben. Opbrengsten worden verantwoord indien alle belangrijke risico’s met betrekking tot de transactie zijn overgedragen aan de koper.</w:t>
      </w:r>
    </w:p>
    <w:p w14:paraId="5E92FA0A" w14:textId="77777777" w:rsidR="009E408A" w:rsidRDefault="009E408A" w:rsidP="009E408A">
      <w:pPr>
        <w:pStyle w:val="000"/>
        <w:spacing w:line="240" w:lineRule="atLeast"/>
        <w:contextualSpacing/>
      </w:pPr>
    </w:p>
    <w:p w14:paraId="478F4625" w14:textId="77777777" w:rsidR="009E408A" w:rsidRPr="00C34995" w:rsidRDefault="00CF0558" w:rsidP="00CF0558">
      <w:pPr>
        <w:pStyle w:val="Kop3"/>
      </w:pPr>
      <w:bookmarkStart w:id="57" w:name="_Toc9427436"/>
      <w:bookmarkStart w:id="58" w:name="_Toc9928684"/>
      <w:bookmarkStart w:id="59" w:name="_Toc11303824"/>
      <w:bookmarkStart w:id="60" w:name="_Toc34034622"/>
      <w:r>
        <w:t xml:space="preserve">5.1.1. </w:t>
      </w:r>
      <w:r w:rsidR="009E408A" w:rsidRPr="00C34995">
        <w:t>Presentatie- en functionele valuta</w:t>
      </w:r>
      <w:bookmarkEnd w:id="57"/>
      <w:bookmarkEnd w:id="58"/>
      <w:bookmarkEnd w:id="59"/>
      <w:bookmarkEnd w:id="60"/>
    </w:p>
    <w:p w14:paraId="5E82E496" w14:textId="77777777" w:rsidR="009E408A" w:rsidRDefault="009E408A" w:rsidP="009E408A">
      <w:pPr>
        <w:pStyle w:val="000"/>
        <w:spacing w:line="240" w:lineRule="atLeast"/>
        <w:contextualSpacing/>
      </w:pPr>
      <w:r>
        <w:t>De jaarrekening wordt gepresenteerd in euro’s, wat tevens de functionele valuta is van Woningbedrijf Velsen. Alle financiële informatie in euro’s is afgerond op het dichtstbijzijnde duizendtal.</w:t>
      </w:r>
    </w:p>
    <w:p w14:paraId="5E8844F4" w14:textId="77777777" w:rsidR="009E408A" w:rsidRDefault="009E408A" w:rsidP="009E408A">
      <w:pPr>
        <w:pStyle w:val="000"/>
        <w:spacing w:line="240" w:lineRule="atLeast"/>
        <w:contextualSpacing/>
      </w:pPr>
    </w:p>
    <w:p w14:paraId="2CCA2526" w14:textId="77777777" w:rsidR="009E408A" w:rsidRPr="00C34995" w:rsidRDefault="00CF0558" w:rsidP="00CF0558">
      <w:pPr>
        <w:pStyle w:val="Kop3"/>
      </w:pPr>
      <w:bookmarkStart w:id="61" w:name="_Toc9427437"/>
      <w:bookmarkStart w:id="62" w:name="_Toc9928685"/>
      <w:bookmarkStart w:id="63" w:name="_Toc11303825"/>
      <w:bookmarkStart w:id="64" w:name="_Toc34034623"/>
      <w:r>
        <w:lastRenderedPageBreak/>
        <w:t xml:space="preserve">5.1.2. </w:t>
      </w:r>
      <w:r w:rsidR="009E408A" w:rsidRPr="00C34995">
        <w:t>Gebruik van schattingen</w:t>
      </w:r>
      <w:bookmarkEnd w:id="61"/>
      <w:bookmarkEnd w:id="62"/>
      <w:bookmarkEnd w:id="63"/>
      <w:bookmarkEnd w:id="64"/>
    </w:p>
    <w:p w14:paraId="61FFFAD8" w14:textId="77777777" w:rsidR="009E408A" w:rsidRDefault="009E408A" w:rsidP="009E408A">
      <w:pPr>
        <w:pStyle w:val="000"/>
        <w:spacing w:line="240" w:lineRule="atLeast"/>
        <w:contextualSpacing/>
      </w:pPr>
      <w:r>
        <w:t>De opstelling van de jaarrekening vereist dat het management zich oordelen vormt en schattingen en veronderstellingen maakt die van invloed zijn op de toepassing van grondslagen en de gerapporteerde waarde van activa en verplichtingen, en van baten en lasten. De daadwerkelijke uitkomsten kunnen afwijken van deze schattingen. De schattingen en onderliggende veronderstellingen worden voortdurend beoordeeld. Herzieningen van schattingen worden opgenomen in de periode waarin de schatting wordt herzien en in toekomstige perioden waarvoor de herziening gevolgen heeft.</w:t>
      </w:r>
    </w:p>
    <w:p w14:paraId="34471AB8" w14:textId="77777777" w:rsidR="009E408A" w:rsidRDefault="009E408A" w:rsidP="009E408A">
      <w:pPr>
        <w:pStyle w:val="000"/>
        <w:spacing w:line="240" w:lineRule="atLeast"/>
        <w:contextualSpacing/>
      </w:pPr>
    </w:p>
    <w:p w14:paraId="26D8CE0D" w14:textId="77777777" w:rsidR="009E408A" w:rsidRDefault="009E408A" w:rsidP="009E408A">
      <w:pPr>
        <w:pStyle w:val="000"/>
        <w:spacing w:line="240" w:lineRule="atLeast"/>
        <w:contextualSpacing/>
      </w:pPr>
      <w:r>
        <w:t>De volgende waarderingsgrondslagen zijn naar de mening van het management het meest kritiek voor het weergeven van de financiële positie en vereisen schattingen en veronderstellingen:</w:t>
      </w:r>
    </w:p>
    <w:p w14:paraId="66658DF4" w14:textId="77777777" w:rsidR="009E408A" w:rsidRDefault="009E408A" w:rsidP="004D711D">
      <w:pPr>
        <w:pStyle w:val="000"/>
        <w:numPr>
          <w:ilvl w:val="0"/>
          <w:numId w:val="6"/>
        </w:numPr>
        <w:spacing w:line="240" w:lineRule="atLeast"/>
        <w:contextualSpacing/>
      </w:pPr>
      <w:r w:rsidRPr="00A241F1">
        <w:t>DAEB- en ni</w:t>
      </w:r>
      <w:r>
        <w:t xml:space="preserve">et-DAEB-vastgoed in exploitatie, </w:t>
      </w:r>
      <w:r w:rsidRPr="00A241F1">
        <w:t xml:space="preserve">voor wat betreft de uitgangspunten en veronderstellingen ten aanzien van het bepalen van de marktwaarde in verhuurde staat. De marktwaarde in verhuurde staat is afhankelijk van een aantal belangrijke veronderstellingen zoals de te hanteren markthuren en leegwaarde, disconteringsvoet, exit yield en mutatiegraad,. Deze veronderstellingen zijn mede tot stand gekomen in afstemming met een </w:t>
      </w:r>
      <w:r>
        <w:t xml:space="preserve">onafhankelijke </w:t>
      </w:r>
      <w:r w:rsidRPr="00A241F1">
        <w:t>externe deskundige.</w:t>
      </w:r>
    </w:p>
    <w:p w14:paraId="6103C38C" w14:textId="77777777" w:rsidR="009E408A" w:rsidRDefault="009E408A" w:rsidP="004D711D">
      <w:pPr>
        <w:pStyle w:val="000"/>
        <w:numPr>
          <w:ilvl w:val="0"/>
          <w:numId w:val="6"/>
        </w:numPr>
        <w:spacing w:line="240" w:lineRule="atLeast"/>
        <w:contextualSpacing/>
      </w:pPr>
      <w:r w:rsidRPr="00D57F42">
        <w:t>Voor de bepaling van de beleidswaarde wordt gebruik gemaakt van</w:t>
      </w:r>
      <w:r>
        <w:t xml:space="preserve"> de vastgestelde meerjarenbegroting</w:t>
      </w:r>
      <w:r w:rsidRPr="00D57F42">
        <w:t xml:space="preserve"> ten aanzien van de streefhuur en de onderhouds- en beheerlasten.</w:t>
      </w:r>
    </w:p>
    <w:p w14:paraId="6871C000" w14:textId="77777777" w:rsidR="009E408A" w:rsidRDefault="009E408A" w:rsidP="004D711D">
      <w:pPr>
        <w:pStyle w:val="000"/>
        <w:numPr>
          <w:ilvl w:val="0"/>
          <w:numId w:val="6"/>
        </w:numPr>
        <w:spacing w:line="240" w:lineRule="atLeast"/>
        <w:contextualSpacing/>
      </w:pPr>
      <w:r w:rsidRPr="00822555">
        <w:t xml:space="preserve">Vastgoed in ontwikkeling bestemd voor eigen exploitatie: bepaling van het moment van aangaan van de feitelijke verplichtingen inzake investeringen nieuwbouw en transformatie ten behoeve van het bepalen en treffen van een voorziening onrendabele investeringen en herstructureringen. Voornoemde verplichtingen worden in de jaarrekening verwerkt op het moment dat deze kunnen worden gekwalificeerd als ‘intern geformaliseerd en extern gecommuniceerd’. Hiervan is sprake wanneer uitingen door </w:t>
      </w:r>
      <w:r>
        <w:t>Woningbedrijf Velsen</w:t>
      </w:r>
      <w:r w:rsidRPr="00822555">
        <w:t xml:space="preserve"> en met haar verbonden partijen zijn gedaan richting huurders, gemeenten en overige </w:t>
      </w:r>
      <w:r w:rsidR="0052329B">
        <w:t>belanghebbenden</w:t>
      </w:r>
      <w:r w:rsidRPr="00822555">
        <w:t xml:space="preserve"> aangaande</w:t>
      </w:r>
      <w:r>
        <w:t xml:space="preserve"> </w:t>
      </w:r>
      <w:r w:rsidRPr="00822555">
        <w:t xml:space="preserve">verplichtingen inzake toekomstige nieuwbouw- en transformatieprojecten. Een feitelijke verplichting is gekoppeld aan het </w:t>
      </w:r>
      <w:r>
        <w:t>uitvoerings</w:t>
      </w:r>
      <w:r w:rsidRPr="00822555">
        <w:t xml:space="preserve">besluit in het besluitvormingsproces van </w:t>
      </w:r>
      <w:r>
        <w:t>Woningbedrijf Velsen</w:t>
      </w:r>
      <w:r w:rsidRPr="00822555">
        <w:t>. De financiële impact van voornoemde feitelijke verplichtingen kan afwijken bij daadwerkelijke realisatie. De realisatie kan onder meer wijzigen als gevolg van wettelijke procedures, aanpassingen in voorgenomen bouwproductie en in prijsniveau van leveranciers en daadwerkelijke verkoopprijzen</w:t>
      </w:r>
    </w:p>
    <w:p w14:paraId="6EDFC0A6" w14:textId="77777777" w:rsidR="009E408A" w:rsidRDefault="009E408A" w:rsidP="004D711D">
      <w:pPr>
        <w:pStyle w:val="000"/>
        <w:numPr>
          <w:ilvl w:val="0"/>
          <w:numId w:val="6"/>
        </w:numPr>
        <w:spacing w:line="240" w:lineRule="atLeast"/>
        <w:contextualSpacing/>
      </w:pPr>
      <w:r w:rsidRPr="00FD7758">
        <w:t>Aannames en veronderstellingen gehanteerd bij de bepaling van de belastingpositie (inclusief latente belastingpositie). Dit betreft met name de uitgangspunten en veronderstellingen met betrekking tot het onderscheid tussen onderhoudskosten en investeringen, alsmede de voor de waardering van de belastingpositie gehanteerde prognose van toekomstige verwachte fiscale resultaten.</w:t>
      </w:r>
    </w:p>
    <w:p w14:paraId="18EE9BCA" w14:textId="77777777" w:rsidR="009E408A" w:rsidRDefault="009E408A" w:rsidP="009E408A">
      <w:pPr>
        <w:pStyle w:val="000"/>
        <w:spacing w:line="240" w:lineRule="atLeast"/>
        <w:contextualSpacing/>
      </w:pPr>
    </w:p>
    <w:p w14:paraId="14DB550D" w14:textId="77777777" w:rsidR="009E408A" w:rsidRDefault="00CF0558" w:rsidP="00CF0558">
      <w:pPr>
        <w:pStyle w:val="Kop2"/>
      </w:pPr>
      <w:r>
        <w:t xml:space="preserve">5.2 </w:t>
      </w:r>
      <w:r w:rsidR="009E408A">
        <w:t>Stelselwijziging</w:t>
      </w:r>
    </w:p>
    <w:p w14:paraId="3D5A7DD5" w14:textId="77777777" w:rsidR="009E408A" w:rsidRPr="006C5691" w:rsidRDefault="009E408A" w:rsidP="009E408A">
      <w:pPr>
        <w:pStyle w:val="000"/>
        <w:rPr>
          <w:i/>
        </w:rPr>
      </w:pPr>
      <w:r w:rsidRPr="006C5691">
        <w:rPr>
          <w:i/>
        </w:rPr>
        <w:t>Stelselwijziging verwerking van uitgaven na eerste verwerking van vastgoed in exploitatie</w:t>
      </w:r>
    </w:p>
    <w:p w14:paraId="539A315D" w14:textId="77777777" w:rsidR="009E408A" w:rsidRDefault="009E408A" w:rsidP="009E408A">
      <w:pPr>
        <w:pStyle w:val="000"/>
      </w:pPr>
      <w:r>
        <w:t>In artikel 14a van de Regeling toegelaten instellingen volkshuisvesting 2015 (Rtiv) zijn definities opgenomen voor het onderscheid onderhoud en verbeteren. Deze regeling is van toepassing op verslagjaren vanaf 1 januari 2020, waarbij eerdere toepassing was toegestaan. Uitgaven die kwalificeren als verbetering moeten volgens de Rtiv worden verwerkt als onderdeel van de kostprijs van het vastgoed in exploitatie. Uitgaven die voldoen aan de definitie van onderhoud moeten volgens de Rtiv worden verwerkt als onderhoudslasten in de winst-en-verliesrekening.</w:t>
      </w:r>
    </w:p>
    <w:p w14:paraId="5D64A695" w14:textId="77777777" w:rsidR="009E408A" w:rsidRDefault="009E408A" w:rsidP="009E408A">
      <w:pPr>
        <w:pStyle w:val="000"/>
      </w:pPr>
    </w:p>
    <w:p w14:paraId="79578E3F" w14:textId="77777777" w:rsidR="009E408A" w:rsidRPr="007C7409" w:rsidRDefault="009E408A" w:rsidP="009E408A">
      <w:pPr>
        <w:pStyle w:val="000"/>
      </w:pPr>
      <w:r w:rsidRPr="007C7409">
        <w:rPr>
          <w:i/>
        </w:rPr>
        <w:t>Stelselwijziging herclassificatie vastgoed in exploitatie naar vastgoed in ontwikkeling ten behoeve van de eigen exploitatie.</w:t>
      </w:r>
    </w:p>
    <w:p w14:paraId="2EF90B36" w14:textId="77777777" w:rsidR="009E408A" w:rsidRDefault="009E408A" w:rsidP="009E408A">
      <w:pPr>
        <w:pStyle w:val="000"/>
      </w:pPr>
      <w:r>
        <w:t xml:space="preserve">Voortkomend uit de definities voor het onderscheid onderhoud en investeren heeft tevens een stelselwijziging met betrekking tot herclassificatie van vastgoed in exploitatie naar vastgoed in ontwikkeling ten behoeve van de eigen exploitatie plaatsgevonden. In RJ 645.212d is bepaald dat herclassificatie slechts dient plaats te vinden indien sprake is van een wijziging van het gebruik of het beleid gestaafd door beëindiging van de duurzame exploitatie van bestaand vastgoed om nieuw vastgoed te gaan ontwikkelen en exploiteren. Daarnaast is in RJ 645.218 toegevoegd dat ook voor toekomstige investeringen in bestaande complexen (vastgoed in exploitatie) waarvoor in rechte </w:t>
      </w:r>
      <w:r>
        <w:lastRenderedPageBreak/>
        <w:t>afdwingbare dan wel feitelijke verplichtingen zijn aangegaan beoordeeld moet worden of er sprake is van een verlieslatend contract. Dit betekent dat indien de verwachte uitgaven als gevolg van de investering hoger is dan de verwachte stijging van de marktwaarde een voorziening voor onrendabele investeringen moet worden gevormd.</w:t>
      </w:r>
    </w:p>
    <w:p w14:paraId="232FE811" w14:textId="77777777" w:rsidR="009E408A" w:rsidRDefault="009E408A" w:rsidP="009E408A">
      <w:pPr>
        <w:pStyle w:val="000"/>
      </w:pPr>
      <w:r w:rsidRPr="007C7409">
        <w:t xml:space="preserve">Deze aanpassing van de RJ betekent voor de </w:t>
      </w:r>
      <w:r>
        <w:t>Woningbedrijf Velsen</w:t>
      </w:r>
      <w:r w:rsidRPr="007C7409">
        <w:t xml:space="preserve"> dat (uitsluitend) vastgoed in exploitatie waarbij sprake is van een sloop/nieuwbouw en/of nieuwbouwbesluit als een beëindiging</w:t>
      </w:r>
      <w:r>
        <w:t xml:space="preserve"> van een duurzame exploitatie worden aangemerkt. Dit vastgoed wordt geherclassificeerd van vastgoed in exploitatie naar vastgoed in ontwikkeling ten behoeve van de eigen exploitatie. Dit betekent dat voor renovaties waarbij de huurders worden uitgeplaatst die voldoen aan de definities van verbetering van artikel 14a niet meer van vastgoed in exploitatie naar vastgoed in ontwikkeling ten behoeve van de eigen exploitatie worden geherclassificeerd.</w:t>
      </w:r>
    </w:p>
    <w:p w14:paraId="7FE698A8" w14:textId="77777777" w:rsidR="009E408A" w:rsidRPr="007C7409" w:rsidRDefault="009E408A" w:rsidP="009E408A">
      <w:pPr>
        <w:pStyle w:val="000"/>
      </w:pPr>
      <w:r w:rsidRPr="007C7409">
        <w:rPr>
          <w:i/>
        </w:rPr>
        <w:t>Stelselwijziging verwerking van uitgaven na eerste verwerk</w:t>
      </w:r>
      <w:r>
        <w:rPr>
          <w:i/>
        </w:rPr>
        <w:t>ing van vastgoed in exploitatie</w:t>
      </w:r>
      <w:r w:rsidRPr="007C7409">
        <w:rPr>
          <w:i/>
        </w:rPr>
        <w:t xml:space="preserve"> </w:t>
      </w:r>
    </w:p>
    <w:p w14:paraId="4C7B65FB" w14:textId="77777777" w:rsidR="009E408A" w:rsidRDefault="009E408A" w:rsidP="009E408A">
      <w:pPr>
        <w:pStyle w:val="000"/>
      </w:pPr>
      <w:r>
        <w:t>De post Vastgoed in exploitatie en de post Lasten Onderhoudsactiviteiten alsmede de posten Onderhoudsuitgaven en Verbeteruitgaven van het Kasstroomoverzicht.</w:t>
      </w:r>
    </w:p>
    <w:p w14:paraId="35043F40" w14:textId="77777777" w:rsidR="009E408A" w:rsidRDefault="009E408A" w:rsidP="009E408A">
      <w:pPr>
        <w:pStyle w:val="000"/>
      </w:pPr>
    </w:p>
    <w:p w14:paraId="7EFB57C2" w14:textId="77777777" w:rsidR="009E408A" w:rsidRDefault="009E408A" w:rsidP="009E408A">
      <w:pPr>
        <w:pStyle w:val="000"/>
        <w:rPr>
          <w:i/>
        </w:rPr>
      </w:pPr>
      <w:r w:rsidRPr="00C85D94">
        <w:rPr>
          <w:i/>
        </w:rPr>
        <w:t xml:space="preserve">Stelselwijziging herclassificatie vastgoed in exploitatie naar vastgoed in ontwikkeling ten </w:t>
      </w:r>
      <w:r>
        <w:rPr>
          <w:i/>
        </w:rPr>
        <w:t>behoeve van de eigen exploitatie</w:t>
      </w:r>
    </w:p>
    <w:p w14:paraId="0B62A1B2" w14:textId="77777777" w:rsidR="009E408A" w:rsidRDefault="009E408A" w:rsidP="009E408A">
      <w:pPr>
        <w:pStyle w:val="000"/>
      </w:pPr>
      <w:r>
        <w:t>De balansposten Vastgoed in exploitatie, Vastgoed in ontwikkeling ten behoeve van de eigen exploitatie en Voorziening onrendabele investeringen en herstructureringen alsmede de post Overige waardeveranderingen en Niet-gerealiseerde waardeveranderingen van de Winst- en verliesrekening.</w:t>
      </w:r>
    </w:p>
    <w:p w14:paraId="61E1D2A6" w14:textId="77777777" w:rsidR="009E408A" w:rsidRDefault="009E408A" w:rsidP="009E408A">
      <w:pPr>
        <w:pStyle w:val="000"/>
      </w:pPr>
      <w:r>
        <w:t>Dit heeft geleid tot een verwerking van onderhoudslasten in de wi</w:t>
      </w:r>
      <w:r w:rsidR="000E3597">
        <w:t>nst- en verliesrekening van €318</w:t>
      </w:r>
      <w:r>
        <w:t xml:space="preserve"> welke anders in de projecten in ontwikkeling had gezeten. Verder heeft er een herclassificatie plaatsgevonden ad €212 van projecten in ontwikkeling naar projecten i.e.</w:t>
      </w:r>
    </w:p>
    <w:p w14:paraId="2F5B11DB" w14:textId="77777777" w:rsidR="009E408A" w:rsidRPr="00C34995" w:rsidRDefault="00CF0558" w:rsidP="00CF0558">
      <w:pPr>
        <w:pStyle w:val="Kop2"/>
      </w:pPr>
      <w:bookmarkStart w:id="65" w:name="_Toc9427443"/>
      <w:bookmarkStart w:id="66" w:name="_Toc34034624"/>
      <w:r>
        <w:t xml:space="preserve">5.3 </w:t>
      </w:r>
      <w:r w:rsidR="009E408A" w:rsidRPr="00C34995">
        <w:t>Financiële instrumenten</w:t>
      </w:r>
      <w:bookmarkEnd w:id="65"/>
      <w:bookmarkEnd w:id="66"/>
    </w:p>
    <w:p w14:paraId="53C8D972" w14:textId="77777777" w:rsidR="009E408A" w:rsidRDefault="009E408A" w:rsidP="009E408A">
      <w:pPr>
        <w:pStyle w:val="000"/>
        <w:spacing w:line="240" w:lineRule="atLeast"/>
        <w:contextualSpacing/>
      </w:pPr>
      <w:r>
        <w:t xml:space="preserve">Financiële instrumenten omvatten </w:t>
      </w:r>
      <w:r w:rsidRPr="00E91954">
        <w:t>handels- en overige vorderingen, geldmiddelen, leningen en overige financieringsverplichtingen,</w:t>
      </w:r>
      <w:r>
        <w:t xml:space="preserve"> handelsschulden en overige te betalen posten. In de jaarrekening zijn de volgende categorieën financiële instrumenten opgenomen: verstrekte leningen en overige vorderingen en overige financiële verplichtingen.</w:t>
      </w:r>
    </w:p>
    <w:p w14:paraId="5B4AD0EA" w14:textId="77777777" w:rsidR="009E408A" w:rsidRDefault="009E408A" w:rsidP="009E408A">
      <w:pPr>
        <w:pStyle w:val="000"/>
        <w:spacing w:line="240" w:lineRule="atLeast"/>
        <w:contextualSpacing/>
      </w:pPr>
    </w:p>
    <w:p w14:paraId="603D8D6D" w14:textId="77777777" w:rsidR="009E408A" w:rsidRDefault="009E408A" w:rsidP="009E408A">
      <w:pPr>
        <w:pStyle w:val="000"/>
        <w:spacing w:line="240" w:lineRule="atLeast"/>
        <w:contextualSpacing/>
      </w:pPr>
      <w:r>
        <w:t>Financiële activa en financiële verplichtingen worden in de balans opgenomen op het moment dat contractuele rechten of verplichtingen ten aanzien van dat instrument ontstaan.</w:t>
      </w:r>
    </w:p>
    <w:p w14:paraId="3467886F" w14:textId="77777777" w:rsidR="009E408A" w:rsidRDefault="009E408A" w:rsidP="009E408A">
      <w:pPr>
        <w:pStyle w:val="000"/>
        <w:spacing w:line="240" w:lineRule="atLeast"/>
        <w:contextualSpacing/>
      </w:pPr>
      <w:r>
        <w:t>Een financieel instrument wordt niet langer in de balans opgenomen indien een transactie ertoe leidt dat alle of nagenoeg alle rechten op economische voordelen en alle of nagenoeg alle risico’s met betrekking tot de positie aan een derde zijn overgedragen.</w:t>
      </w:r>
    </w:p>
    <w:p w14:paraId="02E9CB24" w14:textId="77777777" w:rsidR="009E408A" w:rsidRDefault="009E408A" w:rsidP="009E408A">
      <w:pPr>
        <w:pStyle w:val="000"/>
        <w:spacing w:line="240" w:lineRule="atLeast"/>
        <w:contextualSpacing/>
      </w:pPr>
    </w:p>
    <w:p w14:paraId="5E22DC1F" w14:textId="77777777" w:rsidR="009E408A" w:rsidRDefault="009E408A" w:rsidP="009E408A">
      <w:pPr>
        <w:pStyle w:val="000"/>
        <w:spacing w:line="240" w:lineRule="atLeast"/>
        <w:contextualSpacing/>
      </w:pPr>
      <w:r>
        <w:t>Financiële instrumenten (en afzonderlijke componenten van financiële instrumenten) worden in de jaarrekening gepresenteerd in overeenstemming met de economische realiteit van de contractuele bepalingen. Presentatie vindt plaats op basis van afzonderlijke componenten van financiële instrumenten als financieel actief, financiële verplichting of als eigen vermogen.</w:t>
      </w:r>
    </w:p>
    <w:p w14:paraId="7A638C5E" w14:textId="77777777" w:rsidR="009E408A" w:rsidRDefault="009E408A" w:rsidP="009E408A">
      <w:pPr>
        <w:pStyle w:val="000"/>
        <w:spacing w:line="240" w:lineRule="atLeast"/>
        <w:contextualSpacing/>
      </w:pPr>
      <w:r w:rsidRPr="002661DF">
        <w:t>Financiële instrumenten worden bij de eerste waardering verwerkt tegen reële waarde, waarbij (dis)agio en de direct toerekenbare transactiekosten in de eerste opname</w:t>
      </w:r>
      <w:r>
        <w:t xml:space="preserve"> </w:t>
      </w:r>
      <w:r w:rsidRPr="002661DF">
        <w:t>worden meegenomen. Indien echter financiële instrumenten bij de vervolgwaardering worden gewaardeerd tegen reële waarde met verwerking van waardeveranderingen in de winst-en-verliesrekening, worden direct toerekenbare transactiekosten bij de eerste waardering direct verwerkt in de winst-en-verliesrekening.</w:t>
      </w:r>
    </w:p>
    <w:p w14:paraId="580CF3B3" w14:textId="77777777" w:rsidR="009E408A" w:rsidRDefault="009E408A" w:rsidP="009E408A">
      <w:pPr>
        <w:pStyle w:val="000"/>
        <w:spacing w:line="240" w:lineRule="atLeast"/>
        <w:contextualSpacing/>
      </w:pPr>
      <w:r w:rsidRPr="00FD5E51">
        <w:t>Na de eerste opname worden financiële instrumenten op de hierna beschreven manier gewaardeerd.</w:t>
      </w:r>
    </w:p>
    <w:p w14:paraId="03EDF61E" w14:textId="77777777" w:rsidR="009E408A" w:rsidRPr="00341C8F" w:rsidRDefault="009E408A" w:rsidP="009E408A">
      <w:pPr>
        <w:pStyle w:val="000"/>
        <w:spacing w:line="240" w:lineRule="atLeast"/>
        <w:contextualSpacing/>
      </w:pPr>
    </w:p>
    <w:p w14:paraId="5B079970" w14:textId="77777777" w:rsidR="009E408A" w:rsidRPr="0066340E" w:rsidRDefault="009E408A" w:rsidP="009E408A">
      <w:pPr>
        <w:pStyle w:val="000"/>
        <w:keepNext/>
        <w:spacing w:line="240" w:lineRule="atLeast"/>
        <w:contextualSpacing/>
        <w:rPr>
          <w:i/>
        </w:rPr>
      </w:pPr>
      <w:r w:rsidRPr="0066340E">
        <w:rPr>
          <w:i/>
        </w:rPr>
        <w:t>Verstrekte leningen en overige vorderingen</w:t>
      </w:r>
    </w:p>
    <w:p w14:paraId="4D9654E6" w14:textId="77777777" w:rsidR="009E408A" w:rsidRDefault="009E408A" w:rsidP="009E408A">
      <w:pPr>
        <w:pStyle w:val="000"/>
        <w:spacing w:line="240" w:lineRule="atLeast"/>
        <w:contextualSpacing/>
      </w:pPr>
      <w:r w:rsidRPr="003056C1">
        <w:t>Verstrekte leningen en overige vorderingen worden na eerste opname gewaardeerd tegen geamortiseerde kostprijs op basis van de effectieverentemethode, verminderd met bijzondere waardeverminderingsverliezen. De effectieve rente en eventuele bijzondere waardeverminderingsverliezen worden direct in de winst-en-verliesrekening verwerkt. Aan- en verkopen van financiële activa die tot de categorie verstrekte leningen en overige vorderingen behoren, worden verantwoord op de transactiedatum.</w:t>
      </w:r>
    </w:p>
    <w:p w14:paraId="1B43D506" w14:textId="77777777" w:rsidR="009E408A" w:rsidRDefault="009E408A" w:rsidP="009E408A">
      <w:pPr>
        <w:pStyle w:val="000"/>
        <w:spacing w:line="240" w:lineRule="atLeast"/>
        <w:contextualSpacing/>
      </w:pPr>
    </w:p>
    <w:p w14:paraId="144FF603" w14:textId="77777777" w:rsidR="009E408A" w:rsidRPr="0066340E" w:rsidRDefault="009E408A" w:rsidP="009E408A">
      <w:pPr>
        <w:pStyle w:val="000"/>
        <w:spacing w:line="240" w:lineRule="atLeast"/>
        <w:contextualSpacing/>
        <w:rPr>
          <w:i/>
        </w:rPr>
      </w:pPr>
      <w:r w:rsidRPr="0066340E">
        <w:rPr>
          <w:i/>
        </w:rPr>
        <w:t>Langlopende en kortlopende schulden en overige financiële verplichtingen</w:t>
      </w:r>
    </w:p>
    <w:p w14:paraId="5A9D98B8" w14:textId="77777777" w:rsidR="009E408A" w:rsidRDefault="009E408A" w:rsidP="009E408A">
      <w:pPr>
        <w:pStyle w:val="000"/>
        <w:spacing w:line="240" w:lineRule="atLeast"/>
        <w:contextualSpacing/>
      </w:pPr>
      <w:r>
        <w:lastRenderedPageBreak/>
        <w:t>Langlopende en kortlopende schulden en overige financiële verplichtingen worden na eerste opname gewaardeerd tegen geamortiseerde kostprijs op basis van de effectieve-rentemethode. De effectieve rente wordt direct in de winst-en-verliesrekening verwerkt.</w:t>
      </w:r>
    </w:p>
    <w:p w14:paraId="6AF8BD8F" w14:textId="77777777" w:rsidR="009E408A" w:rsidRDefault="009E408A" w:rsidP="009E408A">
      <w:pPr>
        <w:pStyle w:val="000"/>
        <w:spacing w:line="240" w:lineRule="atLeast"/>
        <w:contextualSpacing/>
      </w:pPr>
    </w:p>
    <w:p w14:paraId="638CF44F" w14:textId="77777777" w:rsidR="009E408A" w:rsidRDefault="009E408A" w:rsidP="009E408A">
      <w:pPr>
        <w:pStyle w:val="000"/>
        <w:spacing w:line="240" w:lineRule="atLeast"/>
        <w:contextualSpacing/>
      </w:pPr>
      <w:r>
        <w:t>De aflossingsverplichtingen voor het komend jaar van de langlopende schulden worden opgenomen onder kortlopende schulden.</w:t>
      </w:r>
    </w:p>
    <w:p w14:paraId="31856121" w14:textId="77777777" w:rsidR="009E408A" w:rsidRDefault="009E408A" w:rsidP="009E408A">
      <w:pPr>
        <w:pStyle w:val="000"/>
        <w:spacing w:line="240" w:lineRule="atLeast"/>
        <w:contextualSpacing/>
      </w:pPr>
    </w:p>
    <w:p w14:paraId="64EBEE13" w14:textId="77777777" w:rsidR="009E408A" w:rsidRPr="001A6ED3" w:rsidRDefault="009E408A" w:rsidP="009E408A">
      <w:pPr>
        <w:pStyle w:val="000"/>
        <w:spacing w:line="240" w:lineRule="atLeast"/>
        <w:contextualSpacing/>
        <w:rPr>
          <w:i/>
        </w:rPr>
      </w:pPr>
      <w:r w:rsidRPr="001A6ED3">
        <w:rPr>
          <w:i/>
        </w:rPr>
        <w:t>Bijzondere waardeverminderingen financiële activa</w:t>
      </w:r>
    </w:p>
    <w:p w14:paraId="4A194CDB" w14:textId="77777777" w:rsidR="009E408A" w:rsidRDefault="009E408A" w:rsidP="007766B5">
      <w:pPr>
        <w:pStyle w:val="Geenafstand"/>
      </w:pPr>
      <w:r>
        <w:t xml:space="preserve">Een financieel actief dat niet wordt gewaardeerd tegen (1) reële waarde met waarde wijzigingen in de winst-en-verliesrekening of (2) geamortiseerde kostprijs of lagere marktwaarde, wordt op iedere verslagdatum beoordeeld om te bepalen of er objectieve aanwijzingen bestaan dat het actief een bijzondere waardevermindering heeft ondergaan. Een financieel actief wordt geacht onderhevig te zijn aan een bijzondere waardevermindering indien er objectieve aanwijzingen zijn dat na de eerste opname van het actief zich een gebeurtenis heeft voorgedaan die een negatief effect heeft op de verwachte toekomstige kasstromen van dat actief en waarvan een betrouwbare schatting kan worden gemaakt. </w:t>
      </w:r>
    </w:p>
    <w:p w14:paraId="47A6545C" w14:textId="77777777" w:rsidR="009E408A" w:rsidRPr="000A210D" w:rsidRDefault="009E408A" w:rsidP="007766B5">
      <w:pPr>
        <w:pStyle w:val="Geenafstand"/>
      </w:pPr>
      <w:r w:rsidRPr="0082231F">
        <w:t>Objectieve aanwijzingen dat financiële activa onderhevig zijn aan een bijzondere waarde</w:t>
      </w:r>
      <w:r w:rsidRPr="0082231F">
        <w:softHyphen/>
        <w:t xml:space="preserve">vermindering omvatten financiële problemen van de rechtspersoon of de schuldenaar die het instrument heeft uitgegeven, contractbreuk zoals het niet nakomen van betalingsverplichtingen en/of achterstallige betalingen met betrekking tot rente of aflossingen, herstructurering van een aan de </w:t>
      </w:r>
      <w:r>
        <w:t>Woningbedrijf Velsen</w:t>
      </w:r>
      <w:r w:rsidRPr="0082231F">
        <w:t xml:space="preserve"> toekomend bedrag onder voorwaarden die de </w:t>
      </w:r>
      <w:r>
        <w:t>Woningbedrijf Velsen</w:t>
      </w:r>
      <w:r w:rsidRPr="0082231F">
        <w:t xml:space="preserve"> anders niet zou hebben overwogen, aanwijzingen dat een debit</w:t>
      </w:r>
      <w:r>
        <w:t>eur</w:t>
      </w:r>
      <w:r w:rsidRPr="0082231F">
        <w:t xml:space="preserve"> of emittent failliet zal gaan of waarschijnlijk tot een financiële reorganisatie zal overgaan, en het verdwijnen van een actieve markt voor een bepaald effect. Daarnaast worden subjectieve indicatoren samen met objectieve aanwijzingen voor bijzondere waardevermindering overwogen. Voorbeelden hiervan zijn het wegvallen van actieve markten in het geval van financiële activa met een b</w:t>
      </w:r>
      <w:r>
        <w:t>eur</w:t>
      </w:r>
      <w:r w:rsidRPr="0082231F">
        <w:t>snotering, een verlaging van de kredietwaardigheid van de andere partij zijnde de rechtspersoon of schuldenaar van het uitgegeven instrument of een daling van de reële waarde van een financieel actief beneden de kostprijs of geamortiseerde kostprijs.</w:t>
      </w:r>
    </w:p>
    <w:p w14:paraId="52FF2F5A" w14:textId="77777777" w:rsidR="009E408A" w:rsidRDefault="009E408A" w:rsidP="007766B5">
      <w:pPr>
        <w:pStyle w:val="Geenafstand"/>
      </w:pPr>
      <w:r w:rsidRPr="001A6ED3">
        <w:t>Aanwijzingen voor bijzondere waardeverminderingen van vorder</w:t>
      </w:r>
      <w:r>
        <w:t>ingen en beleggingen die door</w:t>
      </w:r>
      <w:r w:rsidRPr="001A6ED3">
        <w:t xml:space="preserve"> </w:t>
      </w:r>
      <w:r>
        <w:t>Woningbedrijf Velsen</w:t>
      </w:r>
      <w:r w:rsidRPr="001A6ED3">
        <w:t xml:space="preserve"> worden gewaardeerd tegen geamortiseerde kostprijs worden zowel op het niveau van specifieke activa als op collectief niveau in aanmerking genomen. Van afzonderlijk belangrijke vorderingen en beleggingen wordt beoordeeld of deze individueel onderhevig zijn aan bijzondere waardevermindering. Van afzonderlijk</w:t>
      </w:r>
      <w:r>
        <w:t xml:space="preserve"> belangrijke vorderingen en beleggingen die niet individueel onderhevig zijn gebleken aan bijzondere waardevermindering en van afzonderlijk niet belangrijke vorderingen wordt collectief beoordeeld of deze onderhevig zijn aan bijzondere waardevermindering, dit door samenvoeging van vorderingen en beleggingen met vergelijkbare risicokenmerken.</w:t>
      </w:r>
    </w:p>
    <w:p w14:paraId="22C8790C" w14:textId="77777777" w:rsidR="009E408A" w:rsidRDefault="009E408A" w:rsidP="009E408A">
      <w:pPr>
        <w:pStyle w:val="000"/>
        <w:spacing w:line="240" w:lineRule="atLeast"/>
        <w:contextualSpacing/>
      </w:pPr>
    </w:p>
    <w:p w14:paraId="7FD883AB" w14:textId="77777777" w:rsidR="009E408A" w:rsidRDefault="009E408A" w:rsidP="009E408A">
      <w:pPr>
        <w:pStyle w:val="000"/>
        <w:spacing w:line="240" w:lineRule="atLeast"/>
        <w:contextualSpacing/>
      </w:pPr>
      <w:r>
        <w:t>Bij de beoordeling van de collectieve waardevermindering gebruikt Woningbedrijf Velsen historische trends met betrekking tot de waarschijnlijkheid van het niet nakomen van betalingsverplichtingen, het tijdsbestek waarbinnen incassering plaatsvindt en de hoogte van gemaakte verliezen. De uitkomsten worden bijgesteld als het management van Woningbedrijf Velsen van oordeel is dat de huidige economische en kredietomstandigheden zodanig zijn dat het waarschijnlijk is dat de daadwerkelijke verliezen hoger dan wel lager zullen zijn dan historische trends suggereren.</w:t>
      </w:r>
    </w:p>
    <w:p w14:paraId="30402DCF" w14:textId="77777777" w:rsidR="009E408A" w:rsidRDefault="009E408A" w:rsidP="009E408A">
      <w:pPr>
        <w:pStyle w:val="000"/>
        <w:spacing w:line="240" w:lineRule="atLeast"/>
        <w:contextualSpacing/>
      </w:pPr>
    </w:p>
    <w:p w14:paraId="292A2D40" w14:textId="77777777" w:rsidR="009E408A" w:rsidRDefault="009E408A" w:rsidP="009E408A">
      <w:pPr>
        <w:pStyle w:val="000"/>
        <w:spacing w:line="240" w:lineRule="atLeast"/>
        <w:contextualSpacing/>
      </w:pPr>
      <w:r>
        <w:t>Een bijzonder waardeverminderingsverlies met betrekking tot een tegen geamortiseerde kostprijs gewaardeerd financieel actief wordt bepaald als het verschil tussen de boekwaarde en de contante waarde van de verwachte toekomstige kasstromen, gedisconteerd tegen de oorspronkelijke effectieve rente van het actief. Bijzondere waardeverminderingsverliezen worden opgenomen in de winst-en-verliesrekening. Rente op het aan een bijzondere waardevermindering onderhevige actief blijft verantwoord worden via oprenting van het actief met de oorspronkelijke effectieve rente van het actief.</w:t>
      </w:r>
    </w:p>
    <w:p w14:paraId="5216BBED" w14:textId="77777777" w:rsidR="009E408A" w:rsidRDefault="009E408A" w:rsidP="009E408A">
      <w:pPr>
        <w:pStyle w:val="000"/>
        <w:spacing w:line="240" w:lineRule="atLeast"/>
        <w:contextualSpacing/>
      </w:pPr>
    </w:p>
    <w:p w14:paraId="4D345E78" w14:textId="77777777" w:rsidR="009E408A" w:rsidRDefault="009E408A" w:rsidP="009E408A">
      <w:pPr>
        <w:pStyle w:val="000"/>
        <w:spacing w:line="240" w:lineRule="atLeast"/>
        <w:contextualSpacing/>
      </w:pPr>
      <w:r>
        <w:t>Bijzondere waardeverminderingsverliezen onder de (geamortiseerde) kostprijs van de beleggingen in effecten die tegen reële waarde worden gewaardeerd, met verwerking van waarde wijzigingen in het eigen vermogen, worden direct ten laste van de winst-en-verliesrekening verantwoord.</w:t>
      </w:r>
    </w:p>
    <w:p w14:paraId="6D190698" w14:textId="77777777" w:rsidR="009E408A" w:rsidRDefault="009E408A" w:rsidP="009E408A">
      <w:pPr>
        <w:pStyle w:val="000"/>
        <w:spacing w:line="240" w:lineRule="atLeast"/>
        <w:contextualSpacing/>
      </w:pPr>
    </w:p>
    <w:p w14:paraId="741EEFB9" w14:textId="77777777" w:rsidR="009E408A" w:rsidRDefault="009E408A" w:rsidP="009E408A">
      <w:pPr>
        <w:pStyle w:val="000"/>
        <w:spacing w:line="240" w:lineRule="atLeast"/>
        <w:contextualSpacing/>
      </w:pPr>
      <w:r w:rsidRPr="002B2C3E">
        <w:t>Als in een latere periode de waarde van het actief, onderhevig aan een bijzondere waardevermindering, stijgt en het herstel objectief in verband kan worden gebracht met een geb</w:t>
      </w:r>
      <w:r>
        <w:t>eur</w:t>
      </w:r>
      <w:r w:rsidRPr="002B2C3E">
        <w:t>tenis die plaatsvond na de opname van het</w:t>
      </w:r>
      <w:r>
        <w:t xml:space="preserve"> bijzondere waardeverminderings</w:t>
      </w:r>
      <w:r w:rsidRPr="002B2C3E">
        <w:t xml:space="preserve">verlies, wordt het </w:t>
      </w:r>
      <w:r w:rsidRPr="002B2C3E">
        <w:lastRenderedPageBreak/>
        <w:t>bedrag uit hoofde van het herstel (tot maximaal de oorspronkelijke kostprijs) opgenomen in de winst-en-verliesrekening.</w:t>
      </w:r>
    </w:p>
    <w:p w14:paraId="61DF8BCF" w14:textId="77777777" w:rsidR="009E408A" w:rsidRPr="00D41124" w:rsidRDefault="009E408A" w:rsidP="009E408A">
      <w:pPr>
        <w:pStyle w:val="000"/>
        <w:spacing w:line="240" w:lineRule="atLeast"/>
        <w:contextualSpacing/>
        <w:rPr>
          <w:i/>
        </w:rPr>
      </w:pPr>
      <w:r>
        <w:rPr>
          <w:i/>
        </w:rPr>
        <w:t xml:space="preserve"> </w:t>
      </w:r>
    </w:p>
    <w:p w14:paraId="58036AED" w14:textId="77777777" w:rsidR="009E408A" w:rsidRPr="00D41124" w:rsidRDefault="009E408A" w:rsidP="009E408A">
      <w:pPr>
        <w:pStyle w:val="000"/>
        <w:spacing w:line="240" w:lineRule="atLeast"/>
        <w:contextualSpacing/>
        <w:rPr>
          <w:i/>
        </w:rPr>
      </w:pPr>
      <w:r w:rsidRPr="00D41124">
        <w:rPr>
          <w:i/>
        </w:rPr>
        <w:t>Saldering van financiële instrumenten</w:t>
      </w:r>
    </w:p>
    <w:p w14:paraId="1629E110" w14:textId="77777777" w:rsidR="009E408A" w:rsidRDefault="009E408A" w:rsidP="009E408A">
      <w:pPr>
        <w:pStyle w:val="000"/>
        <w:spacing w:line="240" w:lineRule="atLeast"/>
        <w:contextualSpacing/>
      </w:pPr>
      <w:r>
        <w:t>Een financieel actief en een financiële verplichting worden gesaldeerd als Woningbedrijf Velsen beschikt over een deugdelijk juridisch instrument om het financiële actief en de financiële verplichting gesaldeerd af te wikkelen en Woningbedrijf Velsen het stellige voornemen heeft om het saldo als zodanig netto of simultaan af te wikkelen.</w:t>
      </w:r>
    </w:p>
    <w:p w14:paraId="5FABE9EB" w14:textId="77777777" w:rsidR="009E408A" w:rsidRDefault="009E408A" w:rsidP="009E408A">
      <w:pPr>
        <w:pStyle w:val="000"/>
        <w:spacing w:line="240" w:lineRule="atLeast"/>
        <w:contextualSpacing/>
      </w:pPr>
      <w:r>
        <w:t>Als sprake is van een overdracht van een financieel actief dat niet voor verwijdering uit de balans in aanmerking komt, wordt het overgedragen actief en de daarmee samenhangende verplichting niet gesaldeerd.</w:t>
      </w:r>
    </w:p>
    <w:p w14:paraId="6139C4AB" w14:textId="77777777" w:rsidR="009E408A" w:rsidRDefault="009E408A" w:rsidP="009E408A">
      <w:pPr>
        <w:rPr>
          <w:kern w:val="12"/>
        </w:rPr>
      </w:pPr>
    </w:p>
    <w:p w14:paraId="003ACE55" w14:textId="77777777" w:rsidR="009E408A" w:rsidRPr="00C34995" w:rsidRDefault="00CF0558" w:rsidP="00CF0558">
      <w:pPr>
        <w:pStyle w:val="Kop2"/>
      </w:pPr>
      <w:bookmarkStart w:id="67" w:name="_Toc9427445"/>
      <w:bookmarkStart w:id="68" w:name="_Toc34034625"/>
      <w:r>
        <w:t xml:space="preserve">5.4 </w:t>
      </w:r>
      <w:r w:rsidR="009E408A" w:rsidRPr="00C34995">
        <w:t>Vastgoedbeleggingen</w:t>
      </w:r>
      <w:bookmarkEnd w:id="67"/>
      <w:bookmarkEnd w:id="68"/>
    </w:p>
    <w:p w14:paraId="6B0A502B" w14:textId="77777777" w:rsidR="009E408A" w:rsidRPr="00C34995" w:rsidRDefault="00CF0558" w:rsidP="00CF0558">
      <w:pPr>
        <w:pStyle w:val="Kop3"/>
      </w:pPr>
      <w:bookmarkStart w:id="69" w:name="_Toc9427446"/>
      <w:bookmarkStart w:id="70" w:name="_Toc9928694"/>
      <w:bookmarkStart w:id="71" w:name="_Toc11303833"/>
      <w:bookmarkStart w:id="72" w:name="_Toc11345912"/>
      <w:bookmarkStart w:id="73" w:name="_Toc34034626"/>
      <w:r>
        <w:t xml:space="preserve">5.4.1. </w:t>
      </w:r>
      <w:r w:rsidR="009E408A" w:rsidRPr="00C34995">
        <w:t>DAEB- en niet-DAEB-vastgoed in exploitatie</w:t>
      </w:r>
      <w:bookmarkEnd w:id="69"/>
      <w:bookmarkEnd w:id="70"/>
      <w:bookmarkEnd w:id="71"/>
      <w:bookmarkEnd w:id="72"/>
      <w:bookmarkEnd w:id="73"/>
    </w:p>
    <w:p w14:paraId="05B271CB" w14:textId="77777777" w:rsidR="009E408A" w:rsidRPr="00FA2CEB" w:rsidRDefault="009E408A" w:rsidP="009E408A">
      <w:pPr>
        <w:pStyle w:val="000"/>
        <w:spacing w:line="240" w:lineRule="atLeast"/>
        <w:contextualSpacing/>
        <w:rPr>
          <w:b/>
        </w:rPr>
      </w:pPr>
      <w:r w:rsidRPr="00FA2CEB">
        <w:rPr>
          <w:b/>
        </w:rPr>
        <w:t>Classificatie</w:t>
      </w:r>
    </w:p>
    <w:p w14:paraId="29C43776" w14:textId="77777777" w:rsidR="009E408A" w:rsidRDefault="009E408A" w:rsidP="009E408A">
      <w:pPr>
        <w:pStyle w:val="000"/>
        <w:spacing w:line="240" w:lineRule="atLeast"/>
        <w:contextualSpacing/>
      </w:pPr>
      <w:r>
        <w:t>In de Woningwet wordt gebaseerd op het besluit van de Europese Commissie van 20 december 2011 onderscheid gemaakt in diensten van algemeen economisch belang (hierna: DAEB) en diensten van niet algemeen economisch belang (hierna: Niet-DAEB). Het vastgoed in exploitatie is onderverdeeld naar DAEB- en niet-DAEB-vastgoed in exploitatie.</w:t>
      </w:r>
    </w:p>
    <w:p w14:paraId="679084FA" w14:textId="77777777" w:rsidR="009E408A" w:rsidRDefault="009E408A" w:rsidP="009E408A">
      <w:pPr>
        <w:pStyle w:val="000"/>
        <w:spacing w:line="240" w:lineRule="atLeast"/>
        <w:contextualSpacing/>
      </w:pPr>
    </w:p>
    <w:p w14:paraId="2E4A663B" w14:textId="77777777" w:rsidR="009E408A" w:rsidRPr="00D41124" w:rsidRDefault="009E408A" w:rsidP="009E408A">
      <w:pPr>
        <w:pStyle w:val="000"/>
        <w:spacing w:line="240" w:lineRule="atLeast"/>
        <w:contextualSpacing/>
      </w:pPr>
      <w:r>
        <w:t>DAEB-vastgoed in exploitatie betreffen woningen met een gereguleerd huurcontract, het maatschappelijk vastgoed en het overige sociale vastgoed. De gereguleerde woningen betreft woningen met een huur onder de liberalisatiegrens en alle woningen met een huur daarboven die een gereguleerd contract hebben waaronder de woningen die bij aanvang van het huurcontract een huur hadden onder de toenmalige liberalisatiegrens. Maatschappelijk vastgoed is bedrijfsonroerendgoed dat verhuurd wordt aan maatschappelijke organisaties, waaronder zorg-, welzijns-, onderwijs- en culturele instellingen en dienstverleners conform vermelding in de bijlage 3 en 4 bij artikel 49 van het BTIV en artikel 45 van de Woningwet. Niet-DAEB-vastgoed in exploitatie betreft het overige vastgoed in exploitatie dat niet onder de definitie van DAEB-vastgoed in exploitatie valt.</w:t>
      </w:r>
    </w:p>
    <w:p w14:paraId="77409F20" w14:textId="77777777" w:rsidR="009E408A" w:rsidRDefault="009E408A" w:rsidP="009E408A">
      <w:pPr>
        <w:pStyle w:val="000"/>
        <w:spacing w:line="240" w:lineRule="atLeast"/>
        <w:contextualSpacing/>
        <w:rPr>
          <w:b/>
        </w:rPr>
      </w:pPr>
    </w:p>
    <w:p w14:paraId="05258996" w14:textId="77777777" w:rsidR="009E408A" w:rsidRPr="00FA2CEB" w:rsidRDefault="009E408A" w:rsidP="009E408A">
      <w:pPr>
        <w:pStyle w:val="000"/>
        <w:spacing w:line="240" w:lineRule="atLeast"/>
        <w:contextualSpacing/>
        <w:rPr>
          <w:b/>
        </w:rPr>
      </w:pPr>
      <w:r>
        <w:rPr>
          <w:b/>
        </w:rPr>
        <w:t>Waardering bij e</w:t>
      </w:r>
      <w:r w:rsidRPr="00FA2CEB">
        <w:rPr>
          <w:b/>
        </w:rPr>
        <w:t>erste verwerking</w:t>
      </w:r>
    </w:p>
    <w:p w14:paraId="0C1BF5D2" w14:textId="77777777" w:rsidR="009E408A" w:rsidRDefault="009E408A" w:rsidP="009E408A">
      <w:pPr>
        <w:pStyle w:val="000"/>
        <w:spacing w:line="240" w:lineRule="atLeast"/>
        <w:contextualSpacing/>
      </w:pPr>
      <w:r>
        <w:t>Vastgoed in exploitatie wordt bij de eerste verwerking gewaardeerd tegen de verkrijgings- of vervaardigingsprijs</w:t>
      </w:r>
      <w:r w:rsidRPr="00CF28C0">
        <w:t>, inclusief transactiekosten.</w:t>
      </w:r>
    </w:p>
    <w:p w14:paraId="27B220DA" w14:textId="77777777" w:rsidR="009E408A" w:rsidRDefault="009E408A" w:rsidP="009E408A">
      <w:pPr>
        <w:pStyle w:val="000"/>
        <w:spacing w:line="240" w:lineRule="atLeast"/>
        <w:contextualSpacing/>
      </w:pPr>
    </w:p>
    <w:p w14:paraId="77A3216F" w14:textId="77777777" w:rsidR="009E408A" w:rsidRDefault="009E408A" w:rsidP="009E408A">
      <w:pPr>
        <w:pStyle w:val="000"/>
        <w:spacing w:line="240" w:lineRule="atLeast"/>
        <w:contextualSpacing/>
      </w:pPr>
      <w:r w:rsidRPr="000A210D">
        <w:t>Voor zover verkregen subsidies kwalificeren als investeringssubsidie worden deze in mindering gebracht op de verkrijgings- of vervaardigingsprijs van de vastgoedbelegging. De verkrijgingsprijs omvat de koopsom en alle direct toe te rekenen uitgaven. De direct toe te rekenen uitgaven bevatten tevens, bijvoorbeeld, de juridische advieskosten, overdrachtsbelasting en andere transactiekosten. De vervaardigingsprijs omvat de aanschaffingskosten van gebruikte grond- en hulpstoffen en de overige kosten, die rechtstreeks aan de vervaardiging kunnen worden toegerekend. Voorts kunnen in de vervaardigingskosten worden opgenomen een redelijk deel van de indirecte kosten en de rente op schulden over het tijdvak dat aan de vervaardiging kan worden toegerekend.</w:t>
      </w:r>
    </w:p>
    <w:p w14:paraId="4846A226" w14:textId="77777777" w:rsidR="009E408A" w:rsidRDefault="009E408A" w:rsidP="009E408A">
      <w:pPr>
        <w:pStyle w:val="000"/>
        <w:spacing w:line="240" w:lineRule="atLeast"/>
        <w:contextualSpacing/>
      </w:pPr>
    </w:p>
    <w:p w14:paraId="58C76B56" w14:textId="77777777" w:rsidR="009E408A" w:rsidRDefault="009E408A" w:rsidP="009E408A">
      <w:pPr>
        <w:pStyle w:val="000"/>
        <w:spacing w:line="240" w:lineRule="atLeast"/>
        <w:contextualSpacing/>
        <w:rPr>
          <w:b/>
        </w:rPr>
      </w:pPr>
      <w:r w:rsidRPr="005632F7">
        <w:rPr>
          <w:b/>
        </w:rPr>
        <w:t xml:space="preserve">Waardering na eerste verwerking (marktwaarde) </w:t>
      </w:r>
    </w:p>
    <w:p w14:paraId="756DB2C8" w14:textId="77777777" w:rsidR="009E408A" w:rsidRDefault="009E408A" w:rsidP="009E408A">
      <w:pPr>
        <w:pStyle w:val="000"/>
        <w:spacing w:line="240" w:lineRule="atLeast"/>
        <w:contextualSpacing/>
      </w:pPr>
      <w:r w:rsidRPr="005632F7">
        <w:t xml:space="preserve">De waardering na eerste verwerking  van vastgoed in exploitatie vindt op grond van artikel 35 lid 2 van de Woningwet plaats tegen actuele waarde waaronder in dit verband dient te worden verstaan de marktwaarde, overeenkomstig het marktwaardebegrip onderhandse verkoopwaarde in verhuurde staat. De waardering tegen marktwaarde in verhuurde staat vindt plaats overeenkomstig de methodiek die is opgenomen in bijlage 2 van de Regeling toegelaten instellingen volkshuisvesting 2015 (‘Handboek modelmatig waarderen marktwaarde 2020’). </w:t>
      </w:r>
      <w:r>
        <w:t xml:space="preserve">Woningbedrijf Velsen </w:t>
      </w:r>
      <w:r w:rsidRPr="005632F7">
        <w:t>past voor het volledige bezit de fullversie van het Handboek modelmatig waarderen marktwaarde toe.</w:t>
      </w:r>
    </w:p>
    <w:p w14:paraId="0C709C1E" w14:textId="77777777" w:rsidR="009E408A" w:rsidRDefault="009E408A" w:rsidP="009E408A">
      <w:pPr>
        <w:pStyle w:val="000"/>
        <w:spacing w:line="240" w:lineRule="atLeast"/>
        <w:contextualSpacing/>
        <w:rPr>
          <w:b/>
        </w:rPr>
      </w:pPr>
    </w:p>
    <w:p w14:paraId="5721EF4F" w14:textId="77777777" w:rsidR="009E408A" w:rsidRPr="005C61CD" w:rsidRDefault="009E408A" w:rsidP="009E408A">
      <w:pPr>
        <w:pStyle w:val="000"/>
        <w:spacing w:line="240" w:lineRule="atLeast"/>
        <w:contextualSpacing/>
        <w:rPr>
          <w:b/>
        </w:rPr>
      </w:pPr>
      <w:r w:rsidRPr="005C61CD">
        <w:rPr>
          <w:b/>
        </w:rPr>
        <w:t>Waarderingscomplex</w:t>
      </w:r>
    </w:p>
    <w:p w14:paraId="4BE67D52" w14:textId="77777777" w:rsidR="009E408A" w:rsidRDefault="009E408A" w:rsidP="009E408A">
      <w:pPr>
        <w:pStyle w:val="000"/>
        <w:spacing w:line="240" w:lineRule="atLeast"/>
        <w:contextualSpacing/>
        <w:rPr>
          <w:b/>
        </w:rPr>
      </w:pPr>
      <w:r w:rsidRPr="005632F7">
        <w:t xml:space="preserve">Overeenkomstig het ‘Handboek modelmatig waarderen marktwaarde’ vindt waardering op marktwaarde in verhuurde staat plaats op een specifieke complexindeling (het waarderingscomplex). Elk waarderingscomplex bestaat uit vergelijkbare verhuureenheden voor wat betreft type eenheid, </w:t>
      </w:r>
      <w:r w:rsidRPr="005632F7">
        <w:lastRenderedPageBreak/>
        <w:t xml:space="preserve">bouwjaar en locatie. Daarnaast is het gehele waarderingscomplex als eenheid aan een derde partij te verkopen. Alle verhuureenheden van </w:t>
      </w:r>
      <w:r>
        <w:t xml:space="preserve">Woningbedrijf Velsen </w:t>
      </w:r>
      <w:r w:rsidRPr="005632F7">
        <w:t>maken deel uit van een waarderingscomplex of vormen een afzonderlijk waarderingscomplex.</w:t>
      </w:r>
    </w:p>
    <w:p w14:paraId="64628189" w14:textId="77777777" w:rsidR="009E408A" w:rsidRDefault="009E408A" w:rsidP="009E408A">
      <w:pPr>
        <w:pStyle w:val="000"/>
        <w:spacing w:line="240" w:lineRule="atLeast"/>
        <w:contextualSpacing/>
        <w:rPr>
          <w:b/>
        </w:rPr>
      </w:pPr>
    </w:p>
    <w:p w14:paraId="3210614D" w14:textId="77777777" w:rsidR="009E408A" w:rsidRPr="005C61CD" w:rsidRDefault="009E408A" w:rsidP="009E408A">
      <w:pPr>
        <w:pStyle w:val="000"/>
        <w:spacing w:line="240" w:lineRule="atLeast"/>
        <w:contextualSpacing/>
        <w:rPr>
          <w:b/>
        </w:rPr>
      </w:pPr>
      <w:r w:rsidRPr="005C61CD">
        <w:rPr>
          <w:b/>
        </w:rPr>
        <w:t>Uitgaven na eerste verwerking</w:t>
      </w:r>
    </w:p>
    <w:p w14:paraId="39719C77" w14:textId="77777777" w:rsidR="009E408A" w:rsidRDefault="009E408A" w:rsidP="009E408A">
      <w:pPr>
        <w:pStyle w:val="000"/>
        <w:spacing w:line="240" w:lineRule="atLeast"/>
        <w:contextualSpacing/>
      </w:pPr>
      <w:r w:rsidRPr="005632F7">
        <w:t>De uitgaven na eerste verwerking (de zogeheten na-investeringen) worden als (onderdeel van) de kostprijs van het vastgoed verwerkt, indien er sprake is van een verbetering, in overeenstemming met artikel 14a van de Regeling toegelaten instellingen volkshuisvesting 2015. Onderhoudsuitgaven worden rechtstreeks ten laste van de winst-en-verliesrekening gebracht.</w:t>
      </w:r>
    </w:p>
    <w:p w14:paraId="568C64BC" w14:textId="77777777" w:rsidR="009E408A" w:rsidRDefault="009E408A" w:rsidP="009E408A">
      <w:pPr>
        <w:pStyle w:val="000"/>
        <w:spacing w:line="240" w:lineRule="atLeast"/>
        <w:contextualSpacing/>
        <w:rPr>
          <w:b/>
        </w:rPr>
      </w:pPr>
    </w:p>
    <w:p w14:paraId="63016287" w14:textId="77777777" w:rsidR="009E408A" w:rsidRDefault="009E408A" w:rsidP="009E408A">
      <w:pPr>
        <w:pStyle w:val="000"/>
        <w:spacing w:line="240" w:lineRule="atLeast"/>
        <w:contextualSpacing/>
        <w:rPr>
          <w:b/>
        </w:rPr>
      </w:pPr>
      <w:r>
        <w:rPr>
          <w:b/>
        </w:rPr>
        <w:t>Waardeverandering</w:t>
      </w:r>
    </w:p>
    <w:p w14:paraId="472DB3E7" w14:textId="77777777" w:rsidR="009E408A" w:rsidRDefault="009E408A" w:rsidP="009E408A">
      <w:pPr>
        <w:pStyle w:val="000"/>
        <w:spacing w:line="240" w:lineRule="atLeast"/>
        <w:contextualSpacing/>
      </w:pPr>
      <w:r>
        <w:t xml:space="preserve">De waardeverandering in vastgoed in exploitatie worden rechtstreeks ten gunste of ten laste van de winst-en-verliesrekening in de post </w:t>
      </w:r>
      <w:r w:rsidRPr="00CF28C0">
        <w:t xml:space="preserve">niet-gerealiseerde waardeveranderingen vastgoedportefeuille verantwoord in de periode waarin de </w:t>
      </w:r>
      <w:r>
        <w:t>waardeverandering</w:t>
      </w:r>
      <w:r w:rsidRPr="00CF28C0">
        <w:t xml:space="preserve"> zich voortdoet.</w:t>
      </w:r>
    </w:p>
    <w:p w14:paraId="3F5B7D1C" w14:textId="77777777" w:rsidR="009E408A" w:rsidRDefault="009E408A" w:rsidP="009E408A">
      <w:pPr>
        <w:pStyle w:val="000"/>
        <w:spacing w:line="240" w:lineRule="atLeast"/>
        <w:contextualSpacing/>
      </w:pPr>
    </w:p>
    <w:p w14:paraId="33DB6CFF" w14:textId="77777777" w:rsidR="009E408A" w:rsidRPr="00410046" w:rsidRDefault="009E408A" w:rsidP="009E408A">
      <w:pPr>
        <w:pStyle w:val="000"/>
        <w:spacing w:line="240" w:lineRule="atLeast"/>
        <w:contextualSpacing/>
        <w:rPr>
          <w:b/>
        </w:rPr>
      </w:pPr>
      <w:r w:rsidRPr="00410046">
        <w:rPr>
          <w:b/>
        </w:rPr>
        <w:t xml:space="preserve">Herclassificatie van vastgoed in exploitatie </w:t>
      </w:r>
      <w:r>
        <w:rPr>
          <w:b/>
        </w:rPr>
        <w:t>naar vastgoed in ontwikkeling bestemd voor eigen exploitatie</w:t>
      </w:r>
    </w:p>
    <w:p w14:paraId="03F1339B" w14:textId="77777777" w:rsidR="009E408A" w:rsidRDefault="009E408A" w:rsidP="009E408A">
      <w:pPr>
        <w:pStyle w:val="000"/>
        <w:spacing w:line="240" w:lineRule="atLeast"/>
        <w:contextualSpacing/>
      </w:pPr>
      <w:r>
        <w:t>Herclassificatie van vastgoed in exploitatie naar vastgoed in ontwikkeling bestemd voor eigen exploitatie vindt slechts plaats indien er sprake is van een wijziging van het gebruik of het beleid van Woningbedrijf Velsen gestaafd door beëindiging van de duurzame exploitatie van bestaand vastgoed om nieuw vastgoed te gaan ontwikkelen en exploiteren. De feitelijke beëindiging van de duurzame exploitatie van het bestaande vastgoed is leidend voor herclassificatie. Woningbedrijf Velsen definieert deze feitelijke beëindiging als vastgoed in exploitatie waarbij sprake is van een sloop/nieuwbouw en/of nieuwbouwbesluit en 50% van de bewoners elders is gehuisvest.</w:t>
      </w:r>
    </w:p>
    <w:p w14:paraId="575560ED" w14:textId="77777777" w:rsidR="009E408A" w:rsidRDefault="009E408A" w:rsidP="009E408A">
      <w:pPr>
        <w:pStyle w:val="000"/>
        <w:spacing w:line="240" w:lineRule="atLeast"/>
        <w:contextualSpacing/>
      </w:pPr>
    </w:p>
    <w:p w14:paraId="017456F8" w14:textId="77777777" w:rsidR="009E408A" w:rsidRDefault="009E408A" w:rsidP="009E408A">
      <w:pPr>
        <w:pStyle w:val="000"/>
        <w:spacing w:line="240" w:lineRule="atLeast"/>
        <w:contextualSpacing/>
      </w:pPr>
      <w:r>
        <w:t>Indien de Woningbedrijf Velsen bestaand vastgoed renoveert of ingrijpend verbouwt waarbij geen ontwikkeling en vervaardiging van een nieuw vastgoed plaatsvindt, blijft Woningbedrijf Velsen het vastgoed waarderen en classificeren als vastgoed in exploitatie. Woningbedrijf Velsen definieert de ontwikkeling en vervaardiging van een nieuw vastgoed als er sprake is van een toename of afname van het aantal verhuureenheden als direct gevolg van de renovatie of ingrijpende verbouwing. Er vindt dan geen herclassificatie plaats naar vastgoed in ontwikkeling bestemd voor eigen exploitatie.</w:t>
      </w:r>
    </w:p>
    <w:p w14:paraId="673906AA" w14:textId="77777777" w:rsidR="009E408A" w:rsidRDefault="009E408A" w:rsidP="009E408A">
      <w:pPr>
        <w:pStyle w:val="000"/>
        <w:spacing w:line="240" w:lineRule="atLeast"/>
        <w:contextualSpacing/>
      </w:pPr>
    </w:p>
    <w:p w14:paraId="11C185CC" w14:textId="77777777" w:rsidR="009E408A" w:rsidRDefault="009E408A" w:rsidP="009E408A">
      <w:pPr>
        <w:pStyle w:val="000"/>
        <w:spacing w:line="240" w:lineRule="atLeast"/>
        <w:contextualSpacing/>
      </w:pPr>
      <w:r>
        <w:t xml:space="preserve">De verkrijgingsprijs van het vastgoed ten behoeve van de opvolgende waardering in het vastgoed in ontwikkeling bestemd voor eigen exploitatie vindt plaats tegen de marktwaarde in exploitatie op het moment van de herclassificatie. </w:t>
      </w:r>
    </w:p>
    <w:p w14:paraId="4836A07A" w14:textId="77777777" w:rsidR="009E408A" w:rsidRDefault="009E408A" w:rsidP="009E408A">
      <w:pPr>
        <w:pStyle w:val="000"/>
        <w:spacing w:line="240" w:lineRule="atLeast"/>
        <w:contextualSpacing/>
      </w:pPr>
    </w:p>
    <w:p w14:paraId="72B73917" w14:textId="77777777" w:rsidR="009E408A" w:rsidRPr="00366A9D" w:rsidRDefault="009E408A" w:rsidP="009E408A">
      <w:pPr>
        <w:pStyle w:val="000"/>
        <w:spacing w:line="240" w:lineRule="atLeast"/>
        <w:contextualSpacing/>
        <w:rPr>
          <w:b/>
        </w:rPr>
      </w:pPr>
      <w:r w:rsidRPr="00366A9D">
        <w:rPr>
          <w:b/>
        </w:rPr>
        <w:t>Herclassificatie vastgoed in exploitatie naar voorraden</w:t>
      </w:r>
    </w:p>
    <w:p w14:paraId="7A162036" w14:textId="77777777" w:rsidR="009E408A" w:rsidRPr="00A640FA" w:rsidRDefault="009E408A" w:rsidP="00A640FA">
      <w:pPr>
        <w:pStyle w:val="000"/>
        <w:spacing w:line="240" w:lineRule="atLeast"/>
        <w:contextualSpacing/>
      </w:pPr>
      <w:r w:rsidRPr="00E6404D">
        <w:t xml:space="preserve">Herclassificatie van vastgoed in exploitatie naar </w:t>
      </w:r>
      <w:r>
        <w:t xml:space="preserve">voorraden </w:t>
      </w:r>
      <w:r w:rsidRPr="00E6404D">
        <w:t xml:space="preserve">vindt </w:t>
      </w:r>
      <w:r>
        <w:t xml:space="preserve">slechts </w:t>
      </w:r>
      <w:r w:rsidRPr="00E6404D">
        <w:t xml:space="preserve">plaats </w:t>
      </w:r>
      <w:r>
        <w:t xml:space="preserve">indien er sprake is van een wijziging van het gebruik of het beleid van de toegelaten instelling gestaafd door de </w:t>
      </w:r>
      <w:r w:rsidRPr="0043085F">
        <w:t>daadwerkelijke aanvang van activiteiten ten behoeve van verkoop van vastgoed dat niet meer in exploitatie is</w:t>
      </w:r>
      <w:r>
        <w:t xml:space="preserve">. </w:t>
      </w:r>
    </w:p>
    <w:p w14:paraId="3DDEB75F" w14:textId="77777777" w:rsidR="009E408A" w:rsidRPr="00A640FA" w:rsidRDefault="009E408A" w:rsidP="00A640FA">
      <w:pPr>
        <w:pStyle w:val="000"/>
        <w:spacing w:line="240" w:lineRule="atLeast"/>
        <w:contextualSpacing/>
      </w:pPr>
      <w:r w:rsidRPr="00A640FA">
        <w:t>Indien de toegelaten instelling besluit vastgoed in exploitatie te verkopen, blijft Woningbedrijf Velsen het vastgoed waarderen en classificeren als vastgoed in exploitatie zolang het vastgoed nog wordt verhuurd. Er vindt dan geen herclassificatie plaats naar voorraden.</w:t>
      </w:r>
    </w:p>
    <w:p w14:paraId="242D85D0" w14:textId="77777777" w:rsidR="009E408A" w:rsidRDefault="009E408A" w:rsidP="009E408A">
      <w:pPr>
        <w:pStyle w:val="000"/>
        <w:spacing w:line="240" w:lineRule="atLeast"/>
        <w:contextualSpacing/>
      </w:pPr>
      <w:r w:rsidRPr="00457984">
        <w:t xml:space="preserve">De verkrijgingsprijs van </w:t>
      </w:r>
      <w:r>
        <w:t xml:space="preserve">het vastgoed ten behoeve van de </w:t>
      </w:r>
      <w:r w:rsidRPr="00457984">
        <w:t xml:space="preserve">opvolgende waardering </w:t>
      </w:r>
      <w:r>
        <w:t xml:space="preserve">onder de voorraden </w:t>
      </w:r>
      <w:r w:rsidRPr="00457984">
        <w:t>geschiedt tegen de marktwaarde in exploitatie op het moment van de herclassificatie</w:t>
      </w:r>
      <w:r>
        <w:t>.</w:t>
      </w:r>
    </w:p>
    <w:p w14:paraId="01734F4A" w14:textId="77777777" w:rsidR="009E408A" w:rsidRDefault="009E408A" w:rsidP="009E408A">
      <w:pPr>
        <w:pStyle w:val="000"/>
        <w:spacing w:line="240" w:lineRule="atLeast"/>
        <w:contextualSpacing/>
      </w:pPr>
    </w:p>
    <w:p w14:paraId="3FB56B60" w14:textId="77777777" w:rsidR="009E408A" w:rsidRPr="00AE1E1F" w:rsidRDefault="00CF0558" w:rsidP="00CF0558">
      <w:pPr>
        <w:pStyle w:val="Kop3"/>
      </w:pPr>
      <w:bookmarkStart w:id="74" w:name="_Toc9928695"/>
      <w:bookmarkStart w:id="75" w:name="_Toc11303834"/>
      <w:bookmarkStart w:id="76" w:name="_Toc11345913"/>
      <w:bookmarkStart w:id="77" w:name="_Toc34034627"/>
      <w:r>
        <w:t xml:space="preserve">5.4.2. </w:t>
      </w:r>
      <w:r w:rsidR="009E408A">
        <w:t>B</w:t>
      </w:r>
      <w:r w:rsidR="009E408A" w:rsidRPr="00AE1E1F">
        <w:t>eleidswaarde</w:t>
      </w:r>
      <w:bookmarkEnd w:id="74"/>
      <w:bookmarkEnd w:id="75"/>
      <w:bookmarkEnd w:id="76"/>
      <w:bookmarkEnd w:id="77"/>
    </w:p>
    <w:p w14:paraId="2DE52322" w14:textId="77777777" w:rsidR="009E408A" w:rsidRDefault="009E408A" w:rsidP="007766B5">
      <w:pPr>
        <w:pStyle w:val="Geenafstand"/>
      </w:pPr>
      <w:r>
        <w:t xml:space="preserve">Op grond van artikel 15 lid 5 RTIV vermeldt de toegelaten instelling de beleidswaarde (zoals deze jaarlijks aan de Autoriteit woningcorporaties en het Waarborgfonds Sociale Woningbouw wordt verstrekt) in de toelichting van de jaarrekening. De beleidswaarde sluit aan op het beleid van Woningbedrijf Velsen en beoogt inzicht te geven in de verdiencapaciteit van haar vastgoed in exploitatie, uitgaande van dit beleid. Onder de beleidswaarde wordt verstaan de contante waarde van de aan een actief of samenstel van activa (kasstroomgenererende eenheden) toe te rekenen toekomstige kasstromen uitgaande van het beleid van Woningbedrijf Velsen. </w:t>
      </w:r>
    </w:p>
    <w:p w14:paraId="4A81ABD0" w14:textId="77777777" w:rsidR="009E408A" w:rsidRDefault="009E408A" w:rsidP="007766B5">
      <w:pPr>
        <w:pStyle w:val="Geenafstand"/>
      </w:pPr>
      <w:r>
        <w:t>De grondslagen voor de beleidswaarde van het vastgoed in exploitatie (zelfstandige en onzelfstandige woongelegenheden) komen overeen met de grondslagen voor de bepaling van de marktwaarde, met uitzondering van:</w:t>
      </w:r>
    </w:p>
    <w:p w14:paraId="6BA929F2" w14:textId="77777777" w:rsidR="009E408A" w:rsidRDefault="009E408A" w:rsidP="004D711D">
      <w:pPr>
        <w:pStyle w:val="Plattetekst"/>
        <w:numPr>
          <w:ilvl w:val="2"/>
          <w:numId w:val="7"/>
        </w:numPr>
        <w:spacing w:before="120" w:after="120" w:line="240" w:lineRule="auto"/>
        <w:ind w:left="567"/>
        <w:jc w:val="both"/>
      </w:pPr>
      <w:r w:rsidRPr="007438E8">
        <w:rPr>
          <w:color w:val="000000" w:themeColor="text1"/>
        </w:rPr>
        <w:lastRenderedPageBreak/>
        <w:t xml:space="preserve">Voor de gehele woongelegenhedenportefeuille toepassen van het doorexploiteerscenario, derhalve geen rekening houden met een uitpondscenario </w:t>
      </w:r>
      <w:r>
        <w:t>en geen rekening houde</w:t>
      </w:r>
      <w:r w:rsidRPr="007438E8">
        <w:rPr>
          <w:color w:val="000000" w:themeColor="text1"/>
        </w:rPr>
        <w:t xml:space="preserve">n met voorgenomen verkopen van vastgoed in exploitatie. De overdrachtskosten worden op 0 gezet. </w:t>
      </w:r>
      <w:r>
        <w:t xml:space="preserve">Hierbij wordt tevens uitgegaan van eeuwigdurende looptijd in de eindwaarde. </w:t>
      </w:r>
      <w:r w:rsidRPr="007438E8">
        <w:rPr>
          <w:i/>
        </w:rPr>
        <w:t>(indien fullversie)</w:t>
      </w:r>
      <w:r>
        <w:t xml:space="preserve"> Ten aanzien van de gehanteerde exit yield wordt direct aangesloten bij de gehanteerde methodiek volgens het ‘Handboek modelmatig waarderen marktwaarde’.</w:t>
      </w:r>
    </w:p>
    <w:p w14:paraId="53BB0B85" w14:textId="77777777" w:rsidR="009E408A" w:rsidRDefault="009E408A" w:rsidP="004D711D">
      <w:pPr>
        <w:pStyle w:val="Plattetekst"/>
        <w:numPr>
          <w:ilvl w:val="2"/>
          <w:numId w:val="7"/>
        </w:numPr>
        <w:spacing w:before="120" w:after="120" w:line="240" w:lineRule="auto"/>
        <w:ind w:left="567"/>
        <w:jc w:val="both"/>
      </w:pPr>
      <w:r>
        <w:t>Inrekening van de intern bepaalde streefhuur in plaats van de markthuur, vanaf het ingeschatte moment van (huurders)mutatie. De streefhuur betreft de huur die volgens het beleid van de corporatie bij mutatie in rekening wordt gebracht, passend binnen de geldende wet- en regelgeving, feitelijke beklemmingen en prestatieafspraken met gemeenten.</w:t>
      </w:r>
    </w:p>
    <w:p w14:paraId="49B5C8A7" w14:textId="77777777" w:rsidR="009E408A" w:rsidRDefault="009E408A" w:rsidP="004D711D">
      <w:pPr>
        <w:pStyle w:val="Plattetekst"/>
        <w:numPr>
          <w:ilvl w:val="2"/>
          <w:numId w:val="7"/>
        </w:numPr>
        <w:spacing w:before="120" w:after="120" w:line="240" w:lineRule="auto"/>
        <w:ind w:left="567"/>
        <w:jc w:val="both"/>
      </w:pPr>
      <w:r>
        <w:t>Inrekening van toekomstige onderhoudslasten, bepaald overeenkomstig het (onderhouds)beleid van de corporatie en het als onderdeel daarvan vastgestelde meerjarenonderhoudsprogramma voor het vastgoedbezit, in plaats van (instandhouding en mutatie)onderhoudsnormen in de markt en zoals deze met ingang van het verslagjaar 2020 worden verwerkt onder de post lasten onderhoudsactiviteiten in de winst-en-verliesrekening.</w:t>
      </w:r>
    </w:p>
    <w:p w14:paraId="5DDF989D" w14:textId="77777777" w:rsidR="009E408A" w:rsidRDefault="009E408A" w:rsidP="004D711D">
      <w:pPr>
        <w:pStyle w:val="Plattetekst"/>
        <w:numPr>
          <w:ilvl w:val="2"/>
          <w:numId w:val="7"/>
        </w:numPr>
        <w:spacing w:before="120" w:after="120" w:line="240" w:lineRule="auto"/>
        <w:ind w:left="567"/>
        <w:jc w:val="both"/>
      </w:pPr>
      <w:r>
        <w:t xml:space="preserve">Inrekening van toekomstige beheerlasten in plaats van marktconforme lasten ter zake. Hieronder worden verstaan de directe en indirecte kosten zoals die met ingang van het verslagjaar 2020 worden verwerkt onder de post Lasten verhuur en beheeractiviteiten en de post Overige directe operationele lasten in de winst-en-verliesrekening verminderd met de verhuurderheffing. </w:t>
      </w:r>
    </w:p>
    <w:p w14:paraId="65EEB917" w14:textId="77777777" w:rsidR="009E408A" w:rsidRPr="00824D40" w:rsidRDefault="009E408A" w:rsidP="009E408A">
      <w:pPr>
        <w:pStyle w:val="Plattetekst"/>
        <w:ind w:left="207"/>
      </w:pPr>
      <w:r>
        <w:t>De beleidswaarde van het overige vastgoed in exploitatie is gelijk aan de marktwaarde en hierbij wordt dus verondersteld dat de marktuitgangspunten overeenkomen met de eigen beleidsuitgangspunten.</w:t>
      </w:r>
    </w:p>
    <w:p w14:paraId="123FA371" w14:textId="77777777" w:rsidR="009E408A" w:rsidRDefault="009E408A" w:rsidP="009E408A">
      <w:pPr>
        <w:pStyle w:val="000"/>
        <w:spacing w:line="240" w:lineRule="atLeast"/>
        <w:ind w:left="720"/>
        <w:contextualSpacing/>
      </w:pPr>
    </w:p>
    <w:p w14:paraId="2E6DD1BC" w14:textId="77777777" w:rsidR="009E408A" w:rsidRPr="00C34995" w:rsidRDefault="00CF0558" w:rsidP="00CF0558">
      <w:pPr>
        <w:pStyle w:val="Kop3"/>
      </w:pPr>
      <w:bookmarkStart w:id="78" w:name="_Toc9427447"/>
      <w:bookmarkStart w:id="79" w:name="_Toc9928696"/>
      <w:bookmarkStart w:id="80" w:name="_Toc11303835"/>
      <w:bookmarkStart w:id="81" w:name="_Toc11345914"/>
      <w:bookmarkStart w:id="82" w:name="_Toc34034628"/>
      <w:r>
        <w:t xml:space="preserve">5.4.3. </w:t>
      </w:r>
      <w:r w:rsidR="009E408A" w:rsidRPr="00C34995">
        <w:t>Vastgoed in ontwikkeling bestemd voor eigen exploitatie</w:t>
      </w:r>
      <w:bookmarkEnd w:id="78"/>
      <w:bookmarkEnd w:id="79"/>
      <w:bookmarkEnd w:id="80"/>
      <w:bookmarkEnd w:id="81"/>
      <w:bookmarkEnd w:id="82"/>
    </w:p>
    <w:p w14:paraId="4613EF2A" w14:textId="77777777" w:rsidR="009E408A" w:rsidRPr="00E70A1A" w:rsidRDefault="009E408A" w:rsidP="009E408A">
      <w:pPr>
        <w:pStyle w:val="000"/>
        <w:spacing w:line="240" w:lineRule="atLeast"/>
        <w:contextualSpacing/>
        <w:rPr>
          <w:b/>
        </w:rPr>
      </w:pPr>
      <w:r w:rsidRPr="00E70A1A">
        <w:rPr>
          <w:b/>
        </w:rPr>
        <w:t>Classificatie</w:t>
      </w:r>
    </w:p>
    <w:p w14:paraId="05CAFE3F" w14:textId="77777777" w:rsidR="009E408A" w:rsidRDefault="009E408A" w:rsidP="009E408A">
      <w:pPr>
        <w:pStyle w:val="000"/>
        <w:spacing w:line="240" w:lineRule="atLeast"/>
        <w:contextualSpacing/>
      </w:pPr>
      <w:r w:rsidRPr="002429B3">
        <w:t>Vastgoed in ontwikkeling bestemd voor eigen exploitatie betreft nieuw te ontwikkelen vastgoed en vastgoed in ontwikkeling dat bestemd is voor de toekomstige verhuur.</w:t>
      </w:r>
    </w:p>
    <w:p w14:paraId="57885E26" w14:textId="77777777" w:rsidR="009E408A" w:rsidRDefault="009E408A" w:rsidP="009E408A">
      <w:pPr>
        <w:pStyle w:val="000"/>
        <w:spacing w:line="240" w:lineRule="atLeast"/>
        <w:contextualSpacing/>
      </w:pPr>
    </w:p>
    <w:p w14:paraId="2590B88A" w14:textId="77777777" w:rsidR="009E408A" w:rsidRDefault="009E408A" w:rsidP="009E408A">
      <w:pPr>
        <w:pStyle w:val="000"/>
        <w:spacing w:line="240" w:lineRule="atLeast"/>
        <w:contextualSpacing/>
      </w:pPr>
    </w:p>
    <w:p w14:paraId="3C044CB7" w14:textId="77777777" w:rsidR="009E408A" w:rsidRPr="003E7F90" w:rsidRDefault="009E408A" w:rsidP="009E408A">
      <w:pPr>
        <w:pStyle w:val="000"/>
        <w:spacing w:line="240" w:lineRule="atLeast"/>
        <w:contextualSpacing/>
        <w:rPr>
          <w:b/>
        </w:rPr>
      </w:pPr>
      <w:r w:rsidRPr="003E7F90">
        <w:rPr>
          <w:b/>
        </w:rPr>
        <w:t>Waardering</w:t>
      </w:r>
      <w:r>
        <w:rPr>
          <w:b/>
        </w:rPr>
        <w:t xml:space="preserve"> bij eerste verwerking</w:t>
      </w:r>
    </w:p>
    <w:p w14:paraId="0BFFE65E" w14:textId="77777777" w:rsidR="009E408A" w:rsidRDefault="009E408A" w:rsidP="009E408A">
      <w:pPr>
        <w:pStyle w:val="000"/>
        <w:spacing w:line="240" w:lineRule="atLeast"/>
        <w:contextualSpacing/>
      </w:pPr>
      <w:r>
        <w:t>Vastgoed in ontwikkeling bestemd voor eigen exploitatie wordt bij de eerste verwerking gewaardeerd tegen de verkrijgings- of vervaardigingsprijs, inclusief transactiekosten.</w:t>
      </w:r>
    </w:p>
    <w:p w14:paraId="73356E79" w14:textId="77777777" w:rsidR="009E408A" w:rsidRDefault="009E408A" w:rsidP="009E408A">
      <w:pPr>
        <w:pStyle w:val="000"/>
        <w:spacing w:line="240" w:lineRule="atLeast"/>
        <w:contextualSpacing/>
      </w:pPr>
    </w:p>
    <w:p w14:paraId="63DC1F5A" w14:textId="77777777" w:rsidR="009E408A" w:rsidRDefault="009E408A" w:rsidP="009E408A">
      <w:pPr>
        <w:pStyle w:val="000"/>
        <w:spacing w:line="240" w:lineRule="atLeast"/>
        <w:contextualSpacing/>
      </w:pPr>
      <w:r>
        <w:t>Voor zover verkregen subsidies kwalificeren als investeringssubsidie worden deze in mindering gebracht op de verkrijgings- of vervaardigingsprijs van de vastgoedbelegging.</w:t>
      </w:r>
    </w:p>
    <w:p w14:paraId="0EABA23B" w14:textId="77777777" w:rsidR="009E408A" w:rsidRDefault="009E408A" w:rsidP="009E408A">
      <w:pPr>
        <w:pStyle w:val="000"/>
        <w:spacing w:line="240" w:lineRule="atLeast"/>
        <w:contextualSpacing/>
      </w:pPr>
    </w:p>
    <w:p w14:paraId="697B5F70" w14:textId="77777777" w:rsidR="009E408A" w:rsidRDefault="009E408A" w:rsidP="009E408A">
      <w:pPr>
        <w:pStyle w:val="000"/>
        <w:spacing w:line="240" w:lineRule="atLeast"/>
        <w:contextualSpacing/>
      </w:pPr>
      <w:r>
        <w:t>De verkrijgingsprijs omvat de koopsom en alle direct toe te rekenen uitgaven. De direct toe te rekenen uitgaven bevatten tevens, bijvoorbeeld, de juridische advieskosten, overdrachtsbelasting en andere transactiekosten.</w:t>
      </w:r>
    </w:p>
    <w:p w14:paraId="3D0939C2" w14:textId="77777777" w:rsidR="009E408A" w:rsidRDefault="009E408A" w:rsidP="009E408A">
      <w:pPr>
        <w:pStyle w:val="000"/>
        <w:spacing w:line="240" w:lineRule="atLeast"/>
        <w:contextualSpacing/>
      </w:pPr>
    </w:p>
    <w:p w14:paraId="25F99ACC" w14:textId="77777777" w:rsidR="009E408A" w:rsidRDefault="009E408A" w:rsidP="009E408A">
      <w:pPr>
        <w:pStyle w:val="000"/>
        <w:spacing w:line="240" w:lineRule="atLeast"/>
        <w:contextualSpacing/>
      </w:pPr>
      <w:r w:rsidRPr="007220CB">
        <w:t>De vervaardigingsprijs omvat de aanschaffingskosten van gebruikte grond- en hulpstoffen en de overige kosten, die rechtstreeks aan de vervaardiging kunnen worden toegerekend. Voorts kunnen in de vervaardigingskosten worden opgenomen een redelijk deel van de indirecte kosten en de rente op schulden over het tijdvak dat aan de vervaardiging kan worden toegerekend.</w:t>
      </w:r>
    </w:p>
    <w:p w14:paraId="73B45D59" w14:textId="77777777" w:rsidR="009E408A" w:rsidRDefault="009E408A" w:rsidP="009E408A">
      <w:pPr>
        <w:pStyle w:val="000"/>
        <w:spacing w:line="240" w:lineRule="atLeast"/>
        <w:contextualSpacing/>
      </w:pPr>
    </w:p>
    <w:p w14:paraId="696E05FB" w14:textId="77777777" w:rsidR="009E408A" w:rsidRDefault="009E408A" w:rsidP="009E408A">
      <w:pPr>
        <w:pStyle w:val="000"/>
        <w:spacing w:line="240" w:lineRule="atLeast"/>
        <w:contextualSpacing/>
        <w:rPr>
          <w:bCs/>
        </w:rPr>
      </w:pPr>
      <w:r w:rsidRPr="00AF5D96">
        <w:t>Voor investeringen in nieuwbouwprojecten waarvoor in rechte afdwingbare verplichtingen dan wel feitelijke verplichtingen zijn aangegaan, wordt jaarlijks beoordeeld of en in hoeverre de investeringen kwalificeren als een verlieslatend contract.</w:t>
      </w:r>
      <w:r w:rsidRPr="00AF5D96">
        <w:rPr>
          <w:bCs/>
        </w:rPr>
        <w:t xml:space="preserve"> </w:t>
      </w:r>
      <w:r w:rsidRPr="00E6404D">
        <w:rPr>
          <w:bCs/>
        </w:rPr>
        <w:t xml:space="preserve">Zie de grondslag </w:t>
      </w:r>
      <w:r>
        <w:rPr>
          <w:bCs/>
        </w:rPr>
        <w:t>Voorziening onrendabele investeringen en herstructureringen voor een nadere uitwerking</w:t>
      </w:r>
      <w:r w:rsidRPr="00E6404D">
        <w:rPr>
          <w:bCs/>
        </w:rPr>
        <w:t>.</w:t>
      </w:r>
    </w:p>
    <w:p w14:paraId="3CE868B1" w14:textId="77777777" w:rsidR="009E408A" w:rsidRDefault="009E408A" w:rsidP="009E408A">
      <w:pPr>
        <w:pStyle w:val="000"/>
        <w:spacing w:line="240" w:lineRule="atLeast"/>
        <w:contextualSpacing/>
      </w:pPr>
    </w:p>
    <w:p w14:paraId="3B052777" w14:textId="77777777" w:rsidR="009E408A" w:rsidRDefault="009E408A" w:rsidP="009E408A">
      <w:pPr>
        <w:pStyle w:val="000"/>
        <w:spacing w:line="240" w:lineRule="atLeast"/>
        <w:contextualSpacing/>
        <w:rPr>
          <w:b/>
        </w:rPr>
      </w:pPr>
      <w:r w:rsidRPr="00AF5D96">
        <w:rPr>
          <w:b/>
        </w:rPr>
        <w:t xml:space="preserve">Waardering na eerste verwerking </w:t>
      </w:r>
    </w:p>
    <w:p w14:paraId="4FC7DFEA" w14:textId="77777777" w:rsidR="009E408A" w:rsidRDefault="009E408A" w:rsidP="009E408A">
      <w:pPr>
        <w:pStyle w:val="000"/>
        <w:spacing w:line="240" w:lineRule="atLeast"/>
        <w:contextualSpacing/>
      </w:pPr>
      <w:r w:rsidRPr="00AF5D96">
        <w:t>De waardering na eerste verwerking van vastgoed in ontwikkeling bestemd voor eigen exploitatie vindt plaats tegen verkrijgings- of vervaardigingsprijs dan wel de lagere marktwaarde. Zie de grondslag Voorziening onrendabele investeringen en herstructureringen voor een nadere uitwerking van de waardering na eerste verwerking van het vastgoed in ontwikkeling bestemd voor eigen exploitatie.</w:t>
      </w:r>
    </w:p>
    <w:p w14:paraId="41E5EC20" w14:textId="77777777" w:rsidR="009E408A" w:rsidRPr="002B1D6C" w:rsidRDefault="009E408A" w:rsidP="009E408A">
      <w:pPr>
        <w:pStyle w:val="000"/>
        <w:spacing w:line="240" w:lineRule="atLeast"/>
        <w:contextualSpacing/>
      </w:pPr>
    </w:p>
    <w:p w14:paraId="2CA0527B" w14:textId="77777777" w:rsidR="009E408A" w:rsidRPr="00C671D5" w:rsidRDefault="009E408A" w:rsidP="009E408A">
      <w:pPr>
        <w:pStyle w:val="000"/>
        <w:spacing w:line="240" w:lineRule="atLeast"/>
        <w:contextualSpacing/>
        <w:rPr>
          <w:b/>
        </w:rPr>
      </w:pPr>
      <w:r w:rsidRPr="00C671D5">
        <w:rPr>
          <w:b/>
        </w:rPr>
        <w:t>Herclass</w:t>
      </w:r>
      <w:r>
        <w:rPr>
          <w:b/>
        </w:rPr>
        <w:t xml:space="preserve">ificatie vastgoed in ontwikkeling bestemd voor eigen exploitatie </w:t>
      </w:r>
      <w:r w:rsidRPr="00C671D5">
        <w:rPr>
          <w:b/>
        </w:rPr>
        <w:t xml:space="preserve">naar vastgoed </w:t>
      </w:r>
      <w:r>
        <w:rPr>
          <w:b/>
        </w:rPr>
        <w:t>exploitatie</w:t>
      </w:r>
    </w:p>
    <w:p w14:paraId="1D88FDC5" w14:textId="77777777" w:rsidR="009E408A" w:rsidRDefault="009E408A" w:rsidP="009E408A">
      <w:pPr>
        <w:pStyle w:val="000"/>
        <w:spacing w:line="240" w:lineRule="atLeast"/>
        <w:contextualSpacing/>
      </w:pPr>
      <w:r>
        <w:t xml:space="preserve">Herclassificatie van vastgoed in ontwikkeling bewstemd voor eigen exploitatie naar vastgoed in exploitatie vindt plaats bij aanvang van de duurzame exploitatie van het nieuw gerealiseerde vastgoed. Woningbedrijf Velsen definieert dit als het moment van oplevering door de aannemer. </w:t>
      </w:r>
    </w:p>
    <w:p w14:paraId="2B7C342D" w14:textId="77777777" w:rsidR="009E408A" w:rsidRDefault="009E408A" w:rsidP="009E408A">
      <w:pPr>
        <w:pStyle w:val="000"/>
        <w:spacing w:line="240" w:lineRule="atLeast"/>
        <w:contextualSpacing/>
      </w:pPr>
    </w:p>
    <w:p w14:paraId="56EA725F" w14:textId="77777777" w:rsidR="009E408A" w:rsidRDefault="009E408A" w:rsidP="009E408A">
      <w:pPr>
        <w:pStyle w:val="000"/>
        <w:spacing w:line="240" w:lineRule="atLeast"/>
        <w:contextualSpacing/>
        <w:rPr>
          <w:b/>
        </w:rPr>
      </w:pPr>
      <w:r w:rsidRPr="00AF5D96">
        <w:t>De verkrijgingsprijs van het vastgoed ten behoeve van de opvolgende waardering in het vastgoed in exploitatie vindt plaats tegen de kostprijs van het vastgoed in ontwikkeling bestemd voor eigen exploitatie op het moment van de herclassificatie onder aftrek van de eventueel  gevormde voorziening onrendabele investeringen en herstructureringen.</w:t>
      </w:r>
    </w:p>
    <w:p w14:paraId="7B32800C" w14:textId="77777777" w:rsidR="009E408A" w:rsidRDefault="009E408A" w:rsidP="001E1743"/>
    <w:p w14:paraId="5B674EE2" w14:textId="77777777" w:rsidR="00CF0558" w:rsidRDefault="00CF0558" w:rsidP="001E1743"/>
    <w:p w14:paraId="254A1E21" w14:textId="77777777" w:rsidR="00CF0558" w:rsidRPr="00C34995" w:rsidRDefault="00CF0558" w:rsidP="00CF0558">
      <w:pPr>
        <w:pStyle w:val="Kop2"/>
      </w:pPr>
      <w:bookmarkStart w:id="83" w:name="_Toc9427448"/>
      <w:bookmarkStart w:id="84" w:name="_Toc34034629"/>
      <w:r>
        <w:t xml:space="preserve">5.5 </w:t>
      </w:r>
      <w:r w:rsidRPr="00C34995">
        <w:t>Materiële vaste activa</w:t>
      </w:r>
      <w:bookmarkEnd w:id="83"/>
      <w:bookmarkEnd w:id="84"/>
    </w:p>
    <w:p w14:paraId="27728C4A" w14:textId="77777777" w:rsidR="00CF0558" w:rsidRPr="00C34995" w:rsidRDefault="00CF0558" w:rsidP="00CF0558">
      <w:pPr>
        <w:pStyle w:val="Kop3"/>
      </w:pPr>
      <w:bookmarkStart w:id="85" w:name="_Toc9427449"/>
      <w:bookmarkStart w:id="86" w:name="_Toc9928698"/>
      <w:bookmarkStart w:id="87" w:name="_Toc11303837"/>
      <w:bookmarkStart w:id="88" w:name="_Toc11345916"/>
      <w:bookmarkStart w:id="89" w:name="_Toc34034630"/>
      <w:r>
        <w:t xml:space="preserve">5.5.1. </w:t>
      </w:r>
      <w:r w:rsidRPr="00C34995">
        <w:t>Onroerende en roerende zaken ten dienste van de exploitatie</w:t>
      </w:r>
      <w:bookmarkEnd w:id="85"/>
      <w:bookmarkEnd w:id="86"/>
      <w:bookmarkEnd w:id="87"/>
      <w:bookmarkEnd w:id="88"/>
      <w:bookmarkEnd w:id="89"/>
    </w:p>
    <w:p w14:paraId="707CC47A" w14:textId="77777777" w:rsidR="00CF0558" w:rsidRDefault="00CF0558" w:rsidP="00CF0558">
      <w:pPr>
        <w:pStyle w:val="000"/>
        <w:spacing w:line="240" w:lineRule="atLeast"/>
        <w:contextualSpacing/>
      </w:pPr>
      <w:r>
        <w:t xml:space="preserve">Onroerende zaken en roerende zaken ten dienste van de exploitatie worden in de balans verwerkt indien het waarschijnlijk is dat de toekomstige economische voordelen met betrekking tot dat actief zullen toekomen aan Woningbedrijf Velsen en de kosten van het actief betrouwbaar kunnen worden vastgesteld. Onroerende en roerende zaken ten dienste van de exploitatie worden gewaardeerd tegen hun kostprijs, verminderd met de cumulatieve afschrijvingen en bijzondere waardeverminderingen. </w:t>
      </w:r>
    </w:p>
    <w:p w14:paraId="7D8A751A" w14:textId="77777777" w:rsidR="00CF0558" w:rsidRDefault="00CF0558" w:rsidP="00CF0558">
      <w:pPr>
        <w:pStyle w:val="000"/>
        <w:spacing w:line="240" w:lineRule="atLeast"/>
        <w:contextualSpacing/>
      </w:pPr>
    </w:p>
    <w:p w14:paraId="43BB5F28" w14:textId="77777777" w:rsidR="00CF0558" w:rsidRDefault="00CF0558" w:rsidP="00CF0558">
      <w:pPr>
        <w:pStyle w:val="000"/>
        <w:spacing w:line="240" w:lineRule="atLeast"/>
        <w:contextualSpacing/>
      </w:pPr>
      <w:r>
        <w:t xml:space="preserve">De kostprijs van de genoemde activa bestaat uit de verkrijgings- of vervaardigingsprijs en overige kosten om de activa op hun plaats en in de staat te krijgen noodzakelijk voor het beoogde gebruik. De kostprijs van de activa die door Woningbedrijf Velsen in eigen beheer zijn vervaardigd, bestaat uit de aanschaffingskosten van de gebruikte grond- en hulpstoffen en de overige kosten die rechtstreeks kunnen worden toegerekend aan de vervaardiging. Verder omvat de vervaardigingsprijs een redelijk deel van de indirecte kosten en de rente op schulden over het tijdvak dat kan worden toegerekend aan de vervaardiging van de activa. </w:t>
      </w:r>
    </w:p>
    <w:p w14:paraId="063E4CFD" w14:textId="77777777" w:rsidR="00CF0558" w:rsidRDefault="00CF0558" w:rsidP="00CF0558">
      <w:pPr>
        <w:pStyle w:val="000"/>
        <w:spacing w:line="240" w:lineRule="atLeast"/>
        <w:contextualSpacing/>
      </w:pPr>
    </w:p>
    <w:p w14:paraId="1F1C3604" w14:textId="77777777" w:rsidR="00CF0558" w:rsidRDefault="00CF0558" w:rsidP="00CF0558">
      <w:pPr>
        <w:pStyle w:val="000"/>
        <w:spacing w:line="240" w:lineRule="atLeast"/>
        <w:contextualSpacing/>
      </w:pPr>
      <w:r w:rsidRPr="00842199">
        <w:t>De afschrijvingen worden berekend als een percentage over de aanschafprijs volgens de lineaire methode op basis van de economische levensduur. Op bedrijfsterreinen en op materiële vaste bedrijfsactiva in uitvoering, alsmede vooruitbetalingen op materiële vaste activa wordt niet afgeschreven. Afschrijving start op het moment dat een actief</w:t>
      </w:r>
      <w:r>
        <w:t xml:space="preserve"> beschikbaar is voor het beoogde gebruik en wordt beëindigd bij buitengebruikstelling of bij afstoting.</w:t>
      </w:r>
    </w:p>
    <w:p w14:paraId="18510276" w14:textId="77777777" w:rsidR="00CF0558" w:rsidRDefault="00CF0558" w:rsidP="00CF0558">
      <w:pPr>
        <w:pStyle w:val="000"/>
        <w:spacing w:line="240" w:lineRule="atLeast"/>
        <w:contextualSpacing/>
      </w:pPr>
      <w:r>
        <w:t>De volgende afschrijvingstermijnen worden hierbij gehanteerd:</w:t>
      </w:r>
    </w:p>
    <w:p w14:paraId="76D81585" w14:textId="77777777" w:rsidR="00CF0558" w:rsidRDefault="00CF0558" w:rsidP="004D711D">
      <w:pPr>
        <w:pStyle w:val="000"/>
        <w:numPr>
          <w:ilvl w:val="0"/>
          <w:numId w:val="8"/>
        </w:numPr>
        <w:spacing w:line="240" w:lineRule="atLeast"/>
        <w:contextualSpacing/>
      </w:pPr>
      <w:r>
        <w:t>Bedrijfsgebouwen</w:t>
      </w:r>
    </w:p>
    <w:p w14:paraId="5ABE9968" w14:textId="77777777" w:rsidR="00CF0558" w:rsidRDefault="00CF0558" w:rsidP="004D711D">
      <w:pPr>
        <w:pStyle w:val="000"/>
        <w:numPr>
          <w:ilvl w:val="1"/>
          <w:numId w:val="8"/>
        </w:numPr>
        <w:spacing w:line="240" w:lineRule="atLeast"/>
        <w:contextualSpacing/>
      </w:pPr>
      <w:r>
        <w:t>Bedrijfsterreinen: geen afschrijving</w:t>
      </w:r>
    </w:p>
    <w:p w14:paraId="5D1021FE" w14:textId="77777777" w:rsidR="00CF0558" w:rsidRDefault="00CF0558" w:rsidP="004D711D">
      <w:pPr>
        <w:pStyle w:val="000"/>
        <w:numPr>
          <w:ilvl w:val="1"/>
          <w:numId w:val="8"/>
        </w:numPr>
        <w:spacing w:line="240" w:lineRule="atLeast"/>
        <w:contextualSpacing/>
      </w:pPr>
      <w:r>
        <w:t>Kantoorgebouw (exclusief grond): 50 jaar</w:t>
      </w:r>
    </w:p>
    <w:p w14:paraId="4EF4E6BD" w14:textId="77777777" w:rsidR="00CF0558" w:rsidRDefault="00CF0558" w:rsidP="004D711D">
      <w:pPr>
        <w:pStyle w:val="000"/>
        <w:numPr>
          <w:ilvl w:val="1"/>
          <w:numId w:val="8"/>
        </w:numPr>
        <w:spacing w:line="240" w:lineRule="atLeast"/>
        <w:contextualSpacing/>
      </w:pPr>
      <w:r w:rsidRPr="00F262A1">
        <w:t>Verbouwingkantoor: 5 tot 25 jaar</w:t>
      </w:r>
    </w:p>
    <w:p w14:paraId="2444B5DB" w14:textId="77777777" w:rsidR="00CF0558" w:rsidRDefault="00CF0558" w:rsidP="004D711D">
      <w:pPr>
        <w:pStyle w:val="000"/>
        <w:numPr>
          <w:ilvl w:val="0"/>
          <w:numId w:val="8"/>
        </w:numPr>
        <w:spacing w:line="240" w:lineRule="atLeast"/>
        <w:contextualSpacing/>
      </w:pPr>
      <w:r>
        <w:t>Onroerende installaties</w:t>
      </w:r>
    </w:p>
    <w:p w14:paraId="7B015A30" w14:textId="77777777" w:rsidR="00CF0558" w:rsidRDefault="00CF0558" w:rsidP="004D711D">
      <w:pPr>
        <w:pStyle w:val="000"/>
        <w:numPr>
          <w:ilvl w:val="1"/>
          <w:numId w:val="8"/>
        </w:numPr>
        <w:spacing w:line="240" w:lineRule="atLeast"/>
        <w:contextualSpacing/>
      </w:pPr>
      <w:r>
        <w:t>Ketelhuizen: 20 jaar</w:t>
      </w:r>
    </w:p>
    <w:p w14:paraId="7DEDD626" w14:textId="77777777" w:rsidR="00CF0558" w:rsidRDefault="00CF0558" w:rsidP="004D711D">
      <w:pPr>
        <w:pStyle w:val="000"/>
        <w:numPr>
          <w:ilvl w:val="1"/>
          <w:numId w:val="8"/>
        </w:numPr>
        <w:spacing w:line="240" w:lineRule="atLeast"/>
        <w:contextualSpacing/>
      </w:pPr>
      <w:r>
        <w:t>WKO-installaties: 15 jaar</w:t>
      </w:r>
    </w:p>
    <w:p w14:paraId="283D739B" w14:textId="77777777" w:rsidR="00CF0558" w:rsidRDefault="00CF0558" w:rsidP="004D711D">
      <w:pPr>
        <w:pStyle w:val="000"/>
        <w:numPr>
          <w:ilvl w:val="0"/>
          <w:numId w:val="8"/>
        </w:numPr>
        <w:spacing w:line="240" w:lineRule="atLeast"/>
        <w:contextualSpacing/>
      </w:pPr>
      <w:r>
        <w:t>Overige roerende zaken:</w:t>
      </w:r>
    </w:p>
    <w:p w14:paraId="5888C844" w14:textId="77777777" w:rsidR="00CF0558" w:rsidRDefault="00CF0558" w:rsidP="004D711D">
      <w:pPr>
        <w:pStyle w:val="000"/>
        <w:numPr>
          <w:ilvl w:val="1"/>
          <w:numId w:val="8"/>
        </w:numPr>
        <w:spacing w:line="240" w:lineRule="atLeast"/>
        <w:contextualSpacing/>
      </w:pPr>
      <w:r>
        <w:t>Automatisering: 3-5 jaar</w:t>
      </w:r>
    </w:p>
    <w:p w14:paraId="1277B312" w14:textId="77777777" w:rsidR="00CF0558" w:rsidRDefault="00CF0558" w:rsidP="004D711D">
      <w:pPr>
        <w:pStyle w:val="000"/>
        <w:numPr>
          <w:ilvl w:val="1"/>
          <w:numId w:val="8"/>
        </w:numPr>
        <w:spacing w:line="240" w:lineRule="atLeast"/>
        <w:contextualSpacing/>
      </w:pPr>
      <w:r>
        <w:t>Inventaris kantoor: 5 of 10 jaar</w:t>
      </w:r>
    </w:p>
    <w:p w14:paraId="151D6F44" w14:textId="77777777" w:rsidR="00CF0558" w:rsidRDefault="00CF0558" w:rsidP="00CF0558">
      <w:pPr>
        <w:pStyle w:val="000"/>
        <w:spacing w:line="240" w:lineRule="atLeast"/>
        <w:contextualSpacing/>
      </w:pPr>
    </w:p>
    <w:p w14:paraId="2542403F" w14:textId="77777777" w:rsidR="00CF0558" w:rsidRDefault="00CF0558" w:rsidP="00CF0558">
      <w:pPr>
        <w:pStyle w:val="000"/>
        <w:spacing w:line="240" w:lineRule="atLeast"/>
        <w:contextualSpacing/>
      </w:pPr>
      <w:r w:rsidRPr="00864F03">
        <w:t>Woningbedrijf Velsen bepaalt het af te schrijven bedrag zonder rekening te houden met een restwaarde.</w:t>
      </w:r>
      <w:r>
        <w:t xml:space="preserve"> </w:t>
      </w:r>
    </w:p>
    <w:p w14:paraId="79A781BB" w14:textId="77777777" w:rsidR="00CF0558" w:rsidRDefault="00CF0558" w:rsidP="00CF0558">
      <w:pPr>
        <w:pStyle w:val="000"/>
        <w:spacing w:line="240" w:lineRule="atLeast"/>
        <w:contextualSpacing/>
      </w:pPr>
    </w:p>
    <w:p w14:paraId="2A28E2C3" w14:textId="77777777" w:rsidR="00CF0558" w:rsidRDefault="00CF0558" w:rsidP="00CF0558">
      <w:pPr>
        <w:pStyle w:val="000"/>
        <w:spacing w:line="240" w:lineRule="atLeast"/>
        <w:contextualSpacing/>
      </w:pPr>
      <w:r>
        <w:t>Woningbedrijf Velsen</w:t>
      </w:r>
      <w:r w:rsidRPr="0083314D">
        <w:t xml:space="preserve"> past de componentenbenadering toe voor materiële vaste activa indien de belangrijkste bestanddelen van een materieel vast actief van elkaar te onderscheiden zijn. Rekening houdend met verschillen in gebruiksduur of verwacht gebruikspatroon, worden deze bestanddelen afzonderlijk afgeschreven. </w:t>
      </w:r>
    </w:p>
    <w:p w14:paraId="7D90282E" w14:textId="77777777" w:rsidR="00CF0558" w:rsidRDefault="00CF0558" w:rsidP="00CF0558">
      <w:pPr>
        <w:pStyle w:val="000"/>
        <w:spacing w:line="240" w:lineRule="atLeast"/>
        <w:contextualSpacing/>
      </w:pPr>
    </w:p>
    <w:p w14:paraId="1E6268A5" w14:textId="77777777" w:rsidR="00CF0558" w:rsidRDefault="00CF0558" w:rsidP="00CF0558">
      <w:pPr>
        <w:pStyle w:val="000"/>
        <w:spacing w:line="240" w:lineRule="atLeast"/>
        <w:contextualSpacing/>
      </w:pPr>
      <w:r>
        <w:lastRenderedPageBreak/>
        <w:t xml:space="preserve">Onderhoudsuitgaven worden slechts geactiveerd indien zij de gebruiksduur van het object verlengen en/of leiden tot toekomstige economische voordelen met betrekking tot het object. </w:t>
      </w:r>
    </w:p>
    <w:p w14:paraId="40554634" w14:textId="77777777" w:rsidR="00CF0558" w:rsidRDefault="00CF0558" w:rsidP="00CF0558">
      <w:pPr>
        <w:pStyle w:val="000"/>
        <w:spacing w:line="240" w:lineRule="atLeast"/>
        <w:contextualSpacing/>
      </w:pPr>
    </w:p>
    <w:p w14:paraId="2272FE93" w14:textId="77777777" w:rsidR="00CF0558" w:rsidRDefault="00CF0558" w:rsidP="00CF0558">
      <w:pPr>
        <w:pStyle w:val="000"/>
        <w:spacing w:line="240" w:lineRule="atLeast"/>
        <w:contextualSpacing/>
      </w:pPr>
      <w:r>
        <w:t>Buiten gebruik gestelde activa worden gewaardeerd tegen boekwaarde of lagere opbrengstwaarde.</w:t>
      </w:r>
    </w:p>
    <w:p w14:paraId="309D2465" w14:textId="77777777" w:rsidR="00CF0558" w:rsidRPr="001A4838" w:rsidRDefault="00CF0558" w:rsidP="00CF0558">
      <w:pPr>
        <w:pStyle w:val="Kop2"/>
      </w:pPr>
      <w:bookmarkStart w:id="90" w:name="_Toc9427450"/>
      <w:bookmarkStart w:id="91" w:name="_Toc34034631"/>
      <w:r>
        <w:t xml:space="preserve">5.6 </w:t>
      </w:r>
      <w:r w:rsidRPr="00C34995">
        <w:t>Financiële vaste activa</w:t>
      </w:r>
      <w:bookmarkEnd w:id="90"/>
      <w:bookmarkEnd w:id="91"/>
    </w:p>
    <w:p w14:paraId="178A0C1D" w14:textId="77777777" w:rsidR="00CF0558" w:rsidRPr="00D85496" w:rsidRDefault="00CF0558" w:rsidP="00CF0558">
      <w:pPr>
        <w:pStyle w:val="Kop3"/>
      </w:pPr>
      <w:r>
        <w:t xml:space="preserve">5.6.1. </w:t>
      </w:r>
      <w:r w:rsidRPr="00D85496">
        <w:t>Deelnemingen zonder invloed van betekenis</w:t>
      </w:r>
    </w:p>
    <w:p w14:paraId="25FF6AB6" w14:textId="77777777" w:rsidR="00CF0558" w:rsidRPr="00D85496" w:rsidRDefault="00CF0558" w:rsidP="00CF0558">
      <w:pPr>
        <w:pStyle w:val="000"/>
      </w:pPr>
      <w:r w:rsidRPr="00E6404D">
        <w:t xml:space="preserve">Deelnemingen waarin geen invloed van betekenis wordt uitgeoefend, worden gewaardeerd tegen verkrijgingsprijs of lagere realiseerbare waarde. Indien sprake is van een stellig voornemen tot afstoting vindt waardering plaats tegen de eventuele lagere verwachte verkoopwaarde. Indien </w:t>
      </w:r>
      <w:r>
        <w:t>Woningbedrijf Velsen</w:t>
      </w:r>
      <w:r w:rsidRPr="00E6404D">
        <w:t xml:space="preserve"> een actief of een passief overdraagt aan een deelneming die wordt gewaardeerd op verkrijgingsprijs of actuele waarde, wordt de winst of het verlies voortvloeiend uit deze overdracht direct en volledig in de geconsolideerde winst-en</w:t>
      </w:r>
      <w:r>
        <w:t>-</w:t>
      </w:r>
      <w:r w:rsidRPr="00E6404D">
        <w:t>verliesrekening verwerkt, tenzij de winst op de overdracht in wezen niet is gerealiseerd</w:t>
      </w:r>
    </w:p>
    <w:p w14:paraId="52AD881B" w14:textId="77777777" w:rsidR="00CF0558" w:rsidRDefault="00CF0558" w:rsidP="00CF0558">
      <w:pPr>
        <w:pStyle w:val="Kop3"/>
      </w:pPr>
      <w:bookmarkStart w:id="92" w:name="_Toc9427451"/>
      <w:bookmarkStart w:id="93" w:name="_Toc9928700"/>
      <w:bookmarkStart w:id="94" w:name="_Toc11303839"/>
      <w:bookmarkStart w:id="95" w:name="_Toc11345918"/>
      <w:bookmarkStart w:id="96" w:name="_Toc34034632"/>
    </w:p>
    <w:p w14:paraId="664B524B" w14:textId="77777777" w:rsidR="00CF0558" w:rsidRPr="00C34995" w:rsidRDefault="00CF0558" w:rsidP="00CF0558">
      <w:pPr>
        <w:pStyle w:val="Kop3"/>
      </w:pPr>
      <w:r>
        <w:t>5.6.2.</w:t>
      </w:r>
      <w:r w:rsidRPr="00C34995">
        <w:t>Overige financiële vaste activa</w:t>
      </w:r>
      <w:bookmarkEnd w:id="92"/>
      <w:bookmarkEnd w:id="93"/>
      <w:bookmarkEnd w:id="94"/>
      <w:bookmarkEnd w:id="95"/>
      <w:bookmarkEnd w:id="96"/>
    </w:p>
    <w:p w14:paraId="72A0E2F5" w14:textId="77777777" w:rsidR="00CF0558" w:rsidRPr="007439EC" w:rsidRDefault="00CF0558" w:rsidP="00CF0558">
      <w:pPr>
        <w:pStyle w:val="000"/>
        <w:spacing w:line="240" w:lineRule="atLeast"/>
        <w:contextualSpacing/>
        <w:rPr>
          <w:i/>
        </w:rPr>
      </w:pPr>
      <w:r w:rsidRPr="007439EC">
        <w:rPr>
          <w:i/>
        </w:rPr>
        <w:t>Leningen u/g</w:t>
      </w:r>
    </w:p>
    <w:p w14:paraId="212FB76F" w14:textId="77777777" w:rsidR="00CF0558" w:rsidRDefault="00CF0558" w:rsidP="00CF0558">
      <w:pPr>
        <w:pStyle w:val="000"/>
        <w:spacing w:line="240" w:lineRule="atLeast"/>
        <w:contextualSpacing/>
      </w:pPr>
      <w:r w:rsidRPr="00343204">
        <w:t xml:space="preserve">De grondslagen voor de </w:t>
      </w:r>
      <w:r>
        <w:t xml:space="preserve">leningen u/g </w:t>
      </w:r>
      <w:r w:rsidRPr="00343204">
        <w:t>zijn opgenomen onder het hoofd Financiële instrumenten.</w:t>
      </w:r>
    </w:p>
    <w:p w14:paraId="3E9CDC7D" w14:textId="77777777" w:rsidR="00CF0558" w:rsidRDefault="00CF0558" w:rsidP="00CF0558">
      <w:pPr>
        <w:pStyle w:val="000"/>
        <w:spacing w:line="240" w:lineRule="atLeast"/>
        <w:contextualSpacing/>
      </w:pPr>
    </w:p>
    <w:p w14:paraId="22C385F9" w14:textId="77777777" w:rsidR="00CF0558" w:rsidRPr="007439EC" w:rsidRDefault="00CF0558" w:rsidP="00CF0558">
      <w:pPr>
        <w:pStyle w:val="000"/>
        <w:spacing w:line="240" w:lineRule="atLeast"/>
        <w:contextualSpacing/>
        <w:rPr>
          <w:i/>
        </w:rPr>
      </w:pPr>
      <w:r w:rsidRPr="007439EC">
        <w:rPr>
          <w:i/>
        </w:rPr>
        <w:t>Latente belastingvorderingen</w:t>
      </w:r>
    </w:p>
    <w:p w14:paraId="41F75DC6" w14:textId="77777777" w:rsidR="00CF0558" w:rsidRDefault="00CF0558" w:rsidP="00CF0558">
      <w:pPr>
        <w:pStyle w:val="000"/>
        <w:spacing w:line="240" w:lineRule="atLeast"/>
        <w:contextualSpacing/>
      </w:pPr>
      <w:r w:rsidRPr="00343204">
        <w:t xml:space="preserve">De grondslagen voor de </w:t>
      </w:r>
      <w:r>
        <w:t xml:space="preserve">latente belastingvordering </w:t>
      </w:r>
      <w:r w:rsidRPr="00343204">
        <w:t xml:space="preserve">zijn opgenomen onder het hoofd </w:t>
      </w:r>
      <w:r>
        <w:t xml:space="preserve">belastingen. </w:t>
      </w:r>
    </w:p>
    <w:p w14:paraId="49D5573C" w14:textId="77777777" w:rsidR="00CF0558" w:rsidRDefault="00CF0558" w:rsidP="00CF0558">
      <w:pPr>
        <w:pStyle w:val="000"/>
        <w:spacing w:line="240" w:lineRule="atLeast"/>
        <w:contextualSpacing/>
      </w:pPr>
    </w:p>
    <w:p w14:paraId="18807EA1" w14:textId="77777777" w:rsidR="00CF0558" w:rsidRPr="007439EC" w:rsidRDefault="00CF0558" w:rsidP="00CF0558">
      <w:pPr>
        <w:pStyle w:val="000"/>
        <w:spacing w:line="240" w:lineRule="atLeast"/>
        <w:contextualSpacing/>
        <w:rPr>
          <w:i/>
        </w:rPr>
      </w:pPr>
      <w:r w:rsidRPr="007439EC">
        <w:rPr>
          <w:i/>
        </w:rPr>
        <w:t>Bijzondere waardeverminderingen van materiële vaste activa</w:t>
      </w:r>
    </w:p>
    <w:p w14:paraId="14869433" w14:textId="77777777" w:rsidR="00CF0558" w:rsidRDefault="00CF0558" w:rsidP="00CF0558">
      <w:pPr>
        <w:pStyle w:val="000"/>
        <w:spacing w:line="240" w:lineRule="atLeast"/>
        <w:contextualSpacing/>
      </w:pPr>
      <w:r>
        <w:t>Voor materiële vaste activa wordt op iedere balansdatum beoordeeld of er aanwijzingen zijn dat deze activa onderhevig zijn aan bijzondere waardeverminderingen. Als dergelijke indicaties aanwezig zijn, wordt de realiseerbare waarde van het actief geschat. De realiseerbare waarde is de hoogste van de bedrijfswaarde en de opbrengstwaarde. Als het niet mogelijk is de realiseerbare waarde te schatten voor een individueel actief, wordt de realiseerbare waarde bepaald van de kasstroomgenererende eenheid waartoe het actief behoort.</w:t>
      </w:r>
    </w:p>
    <w:p w14:paraId="09F0145D" w14:textId="77777777" w:rsidR="00CF0558" w:rsidRDefault="00CF0558" w:rsidP="00CF0558">
      <w:pPr>
        <w:pStyle w:val="000"/>
        <w:spacing w:line="240" w:lineRule="atLeast"/>
        <w:contextualSpacing/>
      </w:pPr>
    </w:p>
    <w:p w14:paraId="5A49F13A" w14:textId="77777777" w:rsidR="00CF0558" w:rsidRDefault="00CF0558" w:rsidP="00CF0558">
      <w:pPr>
        <w:pStyle w:val="000"/>
        <w:spacing w:line="240" w:lineRule="atLeast"/>
        <w:contextualSpacing/>
      </w:pPr>
      <w:r>
        <w:t>Wanneer de boekwaarde van een actief (of een kasstroomgenererende eenheid) hoger is dan de realiseerbare waarde, wordt een bijzonder waardeverminderingsverlies verantwoord voor het verschil tussen de boekwaarde en de realiseerbare waarde. Indien sprake is van een bijzonder waardeverminderingsverlies van een kasstroom-genererende eenheid, wordt het verlies allereerst toegerekend aan goodwill die is toegerekend aan de kasstroomgenererende eenheid. Een eventueel restantverlies wordt toegerekend aan de andere activa van de eenheid naar rato van hun boekwaarden.</w:t>
      </w:r>
    </w:p>
    <w:p w14:paraId="61B815CF" w14:textId="77777777" w:rsidR="00CF0558" w:rsidRDefault="00CF0558" w:rsidP="00CF0558">
      <w:pPr>
        <w:pStyle w:val="000"/>
        <w:spacing w:line="240" w:lineRule="atLeast"/>
        <w:contextualSpacing/>
      </w:pPr>
    </w:p>
    <w:p w14:paraId="6E299AEF" w14:textId="77777777" w:rsidR="00CF0558" w:rsidRDefault="00CF0558" w:rsidP="00CF0558">
      <w:pPr>
        <w:pStyle w:val="000"/>
        <w:spacing w:line="240" w:lineRule="atLeast"/>
        <w:contextualSpacing/>
      </w:pPr>
      <w:r>
        <w:t>Verder wordt op iedere balansdatum beoordeeld of er enige indicatie is dat een in eerdere jaren verantwoord bijzonder waardeverminderingsverlies is verminderd. Als een dergelijke indicatie aanwezig is, wordt de realiseerbare waarde van het betreffende actief (of kasstroomgenererende eenheid) geschat.</w:t>
      </w:r>
    </w:p>
    <w:p w14:paraId="4D29C2E0" w14:textId="77777777" w:rsidR="00CF0558" w:rsidRDefault="00CF0558" w:rsidP="00CF0558">
      <w:pPr>
        <w:pStyle w:val="000"/>
        <w:spacing w:line="240" w:lineRule="atLeast"/>
        <w:contextualSpacing/>
      </w:pPr>
    </w:p>
    <w:p w14:paraId="5625F58C" w14:textId="77777777" w:rsidR="00CF0558" w:rsidRDefault="00CF0558" w:rsidP="00CF0558">
      <w:pPr>
        <w:pStyle w:val="000"/>
        <w:spacing w:line="240" w:lineRule="atLeast"/>
        <w:contextualSpacing/>
      </w:pPr>
      <w:r>
        <w:t xml:space="preserve">Terugneming van een eerder verantwoord bijzonder waardeverminderingsverlies vindt alleen plaats als sprake is van een wijziging van de gehanteerde schattingen bij het bepalen van de realiseerbare waarde sinds de verantwoording van het laatste bijzonder waardeverminderingsverlies. In dat geval wordt de boekwaarde van het actief (of een kasstroomgenererende eenheid) opgehoogd tot de geschatte realiseerbare waarde, maar niet hoger dan de boekwaarde die bepaald zou zijn (na afschrijvingen) als in </w:t>
      </w:r>
      <w:r w:rsidRPr="00FD5E51">
        <w:t>voorgaande jaren geen bijzonder waardeverminderingsverlies voor het actief (of een kasstroomgenererende eenheid) zou zijn verantwoord.</w:t>
      </w:r>
    </w:p>
    <w:p w14:paraId="0949E477" w14:textId="77777777" w:rsidR="00CF0558" w:rsidRDefault="00CF0558" w:rsidP="00CF0558">
      <w:pPr>
        <w:pStyle w:val="000"/>
        <w:spacing w:line="240" w:lineRule="atLeast"/>
        <w:contextualSpacing/>
      </w:pPr>
    </w:p>
    <w:p w14:paraId="72CE4C38" w14:textId="77777777" w:rsidR="00CF0558" w:rsidRPr="00C34995" w:rsidRDefault="00CF0558" w:rsidP="00CF0558">
      <w:pPr>
        <w:pStyle w:val="Kop2"/>
      </w:pPr>
      <w:bookmarkStart w:id="97" w:name="_Toc9427452"/>
      <w:bookmarkStart w:id="98" w:name="_Toc34034633"/>
      <w:r>
        <w:t xml:space="preserve">5.7 </w:t>
      </w:r>
      <w:r w:rsidRPr="00C34995">
        <w:t>Voorraden</w:t>
      </w:r>
      <w:bookmarkEnd w:id="97"/>
      <w:bookmarkEnd w:id="98"/>
    </w:p>
    <w:p w14:paraId="6F4EF9E0" w14:textId="77777777" w:rsidR="00CF0558" w:rsidRPr="00C34995" w:rsidRDefault="00CF0558" w:rsidP="00CF0558">
      <w:pPr>
        <w:pStyle w:val="Kop3"/>
      </w:pPr>
      <w:bookmarkStart w:id="99" w:name="_Toc9427454"/>
      <w:bookmarkStart w:id="100" w:name="_Toc9928702"/>
      <w:bookmarkStart w:id="101" w:name="_Toc11303841"/>
      <w:bookmarkStart w:id="102" w:name="_Toc11345920"/>
      <w:bookmarkStart w:id="103" w:name="_Toc34034634"/>
      <w:r>
        <w:t xml:space="preserve">5.7.1. </w:t>
      </w:r>
      <w:r w:rsidRPr="00C34995">
        <w:t>Vastgoed in ontwikkeling bestemd voor de verkoop</w:t>
      </w:r>
      <w:bookmarkEnd w:id="99"/>
      <w:bookmarkEnd w:id="100"/>
      <w:bookmarkEnd w:id="101"/>
      <w:bookmarkEnd w:id="102"/>
      <w:bookmarkEnd w:id="103"/>
    </w:p>
    <w:p w14:paraId="43D4F831" w14:textId="77777777" w:rsidR="00CF0558" w:rsidRPr="00E6404D" w:rsidRDefault="00CF0558" w:rsidP="00A07B37">
      <w:pPr>
        <w:pStyle w:val="Geenafstand"/>
      </w:pPr>
      <w:r w:rsidRPr="00E6404D">
        <w:t xml:space="preserve">Vastgoed in ontwikkeling bestemd voor de verkoop betreft investeringen in bouwterreinen en bouwwerken voor eigen rekening en risico bestemd voor de verkoop. Op het </w:t>
      </w:r>
      <w:r w:rsidRPr="00C9588A">
        <w:t xml:space="preserve">moment dat grond- en ontwikkelposities daadwerkelijk in ontwikkeling worden genomen voor vastgoed bestemd voor de </w:t>
      </w:r>
      <w:r w:rsidRPr="00C9588A">
        <w:lastRenderedPageBreak/>
        <w:t xml:space="preserve">verkoop vindt overheveling plaats van voorraad grond- en ontwikkelposities naar vastgoed in ontwikkeling bestemd voor de verkoop. De investeringen worden bij </w:t>
      </w:r>
      <w:r w:rsidRPr="00C1394B">
        <w:t>aanvang van de daadwerkelijke ontwikkeling</w:t>
      </w:r>
      <w:r>
        <w:t xml:space="preserve"> </w:t>
      </w:r>
      <w:r w:rsidRPr="00C9588A">
        <w:t>als vastgoed in ontwikkeling bestemd voor de verkoop geclassificeerd.</w:t>
      </w:r>
      <w:r w:rsidRPr="00E6404D">
        <w:t xml:space="preserve"> </w:t>
      </w:r>
      <w:r w:rsidRPr="000174FA">
        <w:t xml:space="preserve">Op het moment dat voor </w:t>
      </w:r>
      <w:r>
        <w:t xml:space="preserve">eenheid </w:t>
      </w:r>
      <w:r w:rsidRPr="000174FA">
        <w:t xml:space="preserve">een verkoopcontract </w:t>
      </w:r>
      <w:r>
        <w:t xml:space="preserve">door de toegelaten instelling en koper </w:t>
      </w:r>
      <w:r w:rsidRPr="000174FA">
        <w:t xml:space="preserve">is </w:t>
      </w:r>
      <w:r>
        <w:t xml:space="preserve">ondertekent worden </w:t>
      </w:r>
      <w:r w:rsidRPr="000174FA">
        <w:t xml:space="preserve">de </w:t>
      </w:r>
      <w:r>
        <w:t xml:space="preserve">op deze eenheid </w:t>
      </w:r>
      <w:r w:rsidRPr="000174FA">
        <w:t>betrekking hebbende investeringen als onderhanden projecten geclassificeerd.</w:t>
      </w:r>
      <w:r>
        <w:t xml:space="preserve"> </w:t>
      </w:r>
    </w:p>
    <w:p w14:paraId="5C424657" w14:textId="77777777" w:rsidR="00CF0558" w:rsidRDefault="00CF0558" w:rsidP="00CF0558">
      <w:pPr>
        <w:pStyle w:val="000"/>
        <w:spacing w:line="240" w:lineRule="atLeast"/>
        <w:contextualSpacing/>
      </w:pPr>
      <w:r w:rsidRPr="00E6404D">
        <w:t>In de waardering van vastgoed in ontwikkeling bestemd voor de verkoop worden de kosten die direct betrekking hebben op het project (zoals personeelskosten voor werknemers direct werkzaam aan het project, kosten van grond en terreinen), de kosten die toerekenbaar zijn aan projectactiviteiten in het algemeen en toewijsbaar zijn aan het project (onder meer verzekeringskosten, kosten van ontwerp en technische assistentie en rente op schulden over het tijdvak dat aan het project kan worden toegerekend) en andere kosten die contractueel aan de opdrachtgever kunnen worden toegerekend, begrepen. Verwachte verliezen op vastgoed in ontwikkeling bestemd voor de verkoop worden onmiddellijk in de winst-en-verliesrekening als last verwerkt.</w:t>
      </w:r>
    </w:p>
    <w:p w14:paraId="75916FF0" w14:textId="77777777" w:rsidR="00CF0558" w:rsidRDefault="00CF0558" w:rsidP="00CF0558">
      <w:pPr>
        <w:pStyle w:val="000"/>
        <w:spacing w:line="240" w:lineRule="atLeast"/>
        <w:contextualSpacing/>
      </w:pPr>
      <w:bookmarkStart w:id="104" w:name="_Toc9427455"/>
      <w:bookmarkStart w:id="105" w:name="_Toc9928703"/>
      <w:bookmarkStart w:id="106" w:name="_Toc11303842"/>
      <w:bookmarkStart w:id="107" w:name="_Toc11345921"/>
      <w:bookmarkStart w:id="108" w:name="_Toc34034635"/>
    </w:p>
    <w:p w14:paraId="67803F73" w14:textId="77777777" w:rsidR="00CF0558" w:rsidRPr="00C34995" w:rsidRDefault="00CF0558" w:rsidP="00CF0558">
      <w:pPr>
        <w:pStyle w:val="Kop3"/>
      </w:pPr>
      <w:r>
        <w:t xml:space="preserve">5.7.2. </w:t>
      </w:r>
      <w:r w:rsidRPr="00C34995">
        <w:t>Overige voorraden</w:t>
      </w:r>
      <w:bookmarkEnd w:id="104"/>
      <w:bookmarkEnd w:id="105"/>
      <w:bookmarkEnd w:id="106"/>
      <w:bookmarkEnd w:id="107"/>
      <w:bookmarkEnd w:id="108"/>
    </w:p>
    <w:p w14:paraId="3E0F02F5" w14:textId="77777777" w:rsidR="00CF0558" w:rsidRPr="002F1E3D" w:rsidRDefault="00CF0558" w:rsidP="00CF0558">
      <w:pPr>
        <w:pStyle w:val="000"/>
        <w:keepNext/>
        <w:spacing w:line="240" w:lineRule="atLeast"/>
        <w:contextualSpacing/>
        <w:rPr>
          <w:i/>
        </w:rPr>
      </w:pPr>
      <w:r w:rsidRPr="002F1E3D">
        <w:rPr>
          <w:i/>
        </w:rPr>
        <w:t>Voorraad materialen</w:t>
      </w:r>
    </w:p>
    <w:p w14:paraId="60F14539" w14:textId="77777777" w:rsidR="00CF0558" w:rsidRDefault="00CF0558" w:rsidP="00CF0558">
      <w:pPr>
        <w:pStyle w:val="000"/>
        <w:keepNext/>
        <w:spacing w:line="240" w:lineRule="atLeast"/>
        <w:contextualSpacing/>
      </w:pPr>
      <w:r>
        <w:t>De voorraad materialen wordt gewaardeerd tegen verkrijgingsprijs of lagere opbrengstwaarde. Handelskortingen, rabatten en soortgelijke (te) ontvangen vergoedingen met betrekking tot de inkoop van voorraden worden in mindering gebracht op de verkrijgingsprijs.</w:t>
      </w:r>
    </w:p>
    <w:p w14:paraId="22F97BD8" w14:textId="77777777" w:rsidR="00CF0558" w:rsidRDefault="00CF0558" w:rsidP="00CF0558">
      <w:pPr>
        <w:pStyle w:val="000"/>
        <w:spacing w:line="240" w:lineRule="atLeast"/>
        <w:contextualSpacing/>
      </w:pPr>
    </w:p>
    <w:p w14:paraId="5810C2AB" w14:textId="77777777" w:rsidR="00CF0558" w:rsidRPr="002F1E3D" w:rsidRDefault="00CF0558" w:rsidP="00CF0558">
      <w:pPr>
        <w:pStyle w:val="000"/>
        <w:spacing w:line="240" w:lineRule="atLeast"/>
        <w:contextualSpacing/>
        <w:rPr>
          <w:i/>
        </w:rPr>
      </w:pPr>
      <w:r w:rsidRPr="002F1E3D">
        <w:rPr>
          <w:i/>
        </w:rPr>
        <w:t>Voorraad grond- en ontwikkelposities</w:t>
      </w:r>
    </w:p>
    <w:p w14:paraId="1608F29D" w14:textId="77777777" w:rsidR="00CF0558" w:rsidRDefault="00CF0558" w:rsidP="00CF0558">
      <w:pPr>
        <w:pStyle w:val="000"/>
        <w:spacing w:line="240" w:lineRule="atLeast"/>
        <w:contextualSpacing/>
      </w:pPr>
      <w:r>
        <w:t>De voorraad grond- en ontwikkelposities wordt gewaardeerd tegen verkrijgingsprijs en bijkomende kosten. Op het moment dat grond- en ontwikkelposities daadwerkelijk in ontwikkeling worden genomen vindt overheveling plaats naar vastgoed in ontwikkeling bestemd voor eigen exploitatie of vastgoed in ontwikkeling bestemd voor de verkoop. Als de grond- en ontwikkelposities een zodanige waardevermindering ondergaan dat de opbrengstwaarde lager is dan de geactiveerde kosten, dan wordt deze waardevermindering ten laste van het resultaat verantwoord. Hiertoe wordt de waarde van de grond- en ontwikkelposities periodiek getoetst aan de marktwaarde.</w:t>
      </w:r>
    </w:p>
    <w:p w14:paraId="7050385D" w14:textId="77777777" w:rsidR="00CF0558" w:rsidRDefault="00CF0558" w:rsidP="00CF0558">
      <w:pPr>
        <w:pStyle w:val="000"/>
        <w:spacing w:line="240" w:lineRule="atLeast"/>
        <w:contextualSpacing/>
      </w:pPr>
    </w:p>
    <w:p w14:paraId="508F44FD" w14:textId="77777777" w:rsidR="00CF0558" w:rsidRPr="009D5398" w:rsidRDefault="00CF0558" w:rsidP="00CF0558">
      <w:pPr>
        <w:pStyle w:val="000"/>
        <w:spacing w:line="240" w:lineRule="atLeast"/>
        <w:contextualSpacing/>
        <w:rPr>
          <w:i/>
        </w:rPr>
      </w:pPr>
      <w:r w:rsidRPr="009D5398">
        <w:rPr>
          <w:i/>
        </w:rPr>
        <w:t xml:space="preserve">Herclassificatie voorraden naar vastgoedbeleggingen </w:t>
      </w:r>
    </w:p>
    <w:p w14:paraId="23568BD5" w14:textId="77777777" w:rsidR="00CF0558" w:rsidRPr="009D5398" w:rsidRDefault="00CF0558" w:rsidP="00CF0558">
      <w:pPr>
        <w:pStyle w:val="Plattetekst"/>
        <w:contextualSpacing/>
        <w:rPr>
          <w:kern w:val="12"/>
        </w:rPr>
      </w:pPr>
      <w:r w:rsidRPr="009D5398">
        <w:rPr>
          <w:kern w:val="12"/>
        </w:rPr>
        <w:t>Herclassificatie van vastgoed onder voorraden naar vastgoedbeleggingen vindt slechts plaats indien er sprake is van een wijziging van het gebruik of het beleid van de toegelaten instelling gestaafd door:</w:t>
      </w:r>
    </w:p>
    <w:p w14:paraId="4A3F2FC3" w14:textId="77777777" w:rsidR="00CF0558" w:rsidRDefault="00CF0558" w:rsidP="00CF0558">
      <w:pPr>
        <w:pStyle w:val="Lijstopsomteken"/>
        <w:contextualSpacing/>
      </w:pPr>
      <w:r w:rsidRPr="00681C93">
        <w:t xml:space="preserve">daadwerkelijke aanvang van </w:t>
      </w:r>
      <w:r>
        <w:t xml:space="preserve">de duurzame exploitatie (vastgoedbeleggingen in exploitatie); </w:t>
      </w:r>
    </w:p>
    <w:p w14:paraId="75182D52" w14:textId="77777777" w:rsidR="00CF0558" w:rsidRDefault="00CF0558" w:rsidP="00CF0558">
      <w:pPr>
        <w:pStyle w:val="Lijstopsomteken"/>
        <w:contextualSpacing/>
      </w:pPr>
      <w:r>
        <w:t>v</w:t>
      </w:r>
      <w:r w:rsidRPr="00681C93">
        <w:t>erkoop onder voorwaarden van vastgoed waarbij de transactie kwalifice</w:t>
      </w:r>
      <w:r>
        <w:t>ert als financieringstransactie (onroerende zaken verkocht onder voorwaarden);</w:t>
      </w:r>
    </w:p>
    <w:p w14:paraId="3B8F88B1" w14:textId="77777777" w:rsidR="00CF0558" w:rsidRDefault="00CF0558" w:rsidP="00CF0558">
      <w:pPr>
        <w:pStyle w:val="Lijstopsomteken"/>
        <w:contextualSpacing/>
      </w:pPr>
      <w:r>
        <w:t>daadwerkelijk in ontwikkeling nemen van onroerende zaken bestemd voor de verhuur (vastgoed in ontwikkeling bestemd voor eigen exploitatie).</w:t>
      </w:r>
    </w:p>
    <w:p w14:paraId="0C7BC958" w14:textId="77777777" w:rsidR="00CF0558" w:rsidRDefault="00CF0558" w:rsidP="00CF0558">
      <w:pPr>
        <w:pStyle w:val="000"/>
        <w:contextualSpacing/>
      </w:pPr>
      <w:r w:rsidRPr="005527D9">
        <w:t>De verkrijgingsprijs van de voorraad in de opvolgende waardering onder vastgoedbeleggingen geschiedt tegen de kostprijs van de voorraad dan wel lager verwachte opbrengstwaarde op het moment van de herclassificatie.</w:t>
      </w:r>
    </w:p>
    <w:p w14:paraId="03E7DCAF" w14:textId="77777777" w:rsidR="00CF0558" w:rsidRDefault="00CF0558" w:rsidP="00CF0558">
      <w:pPr>
        <w:pStyle w:val="000"/>
        <w:spacing w:line="240" w:lineRule="atLeast"/>
        <w:contextualSpacing/>
      </w:pPr>
    </w:p>
    <w:p w14:paraId="7109E363" w14:textId="77777777" w:rsidR="00CF0558" w:rsidRPr="00C34995" w:rsidRDefault="00A07B37" w:rsidP="00A07B37">
      <w:pPr>
        <w:pStyle w:val="Kop2"/>
      </w:pPr>
      <w:bookmarkStart w:id="109" w:name="_Toc9427457"/>
      <w:bookmarkStart w:id="110" w:name="_Toc34034636"/>
      <w:r>
        <w:t xml:space="preserve">5.8 </w:t>
      </w:r>
      <w:r w:rsidR="00CF0558" w:rsidRPr="00C34995">
        <w:t>Vorderingen</w:t>
      </w:r>
      <w:bookmarkEnd w:id="109"/>
      <w:bookmarkEnd w:id="110"/>
    </w:p>
    <w:p w14:paraId="2365478D" w14:textId="77777777" w:rsidR="00CF0558" w:rsidRDefault="00CF0558" w:rsidP="00CF0558">
      <w:pPr>
        <w:pStyle w:val="000"/>
        <w:spacing w:line="240" w:lineRule="atLeast"/>
        <w:contextualSpacing/>
      </w:pPr>
      <w:r w:rsidRPr="004C6FFB">
        <w:t>De grondslagen voor de waardering van vorderingen en effecten zijn beschreven onder het hoofd Financiële instrumenten.</w:t>
      </w:r>
    </w:p>
    <w:p w14:paraId="7F76A5FD" w14:textId="77777777" w:rsidR="00A07B37" w:rsidRDefault="00A07B37" w:rsidP="00CF0558">
      <w:pPr>
        <w:pStyle w:val="000"/>
        <w:spacing w:line="240" w:lineRule="atLeast"/>
        <w:contextualSpacing/>
      </w:pPr>
    </w:p>
    <w:p w14:paraId="05CADCD7" w14:textId="77777777" w:rsidR="00CF0558" w:rsidRPr="00C34995" w:rsidRDefault="00A07B37" w:rsidP="00A07B37">
      <w:pPr>
        <w:pStyle w:val="Kop2"/>
      </w:pPr>
      <w:bookmarkStart w:id="111" w:name="_Toc9427458"/>
      <w:bookmarkStart w:id="112" w:name="_Toc34034637"/>
      <w:r>
        <w:t xml:space="preserve">5.9 </w:t>
      </w:r>
      <w:r w:rsidR="00CF0558" w:rsidRPr="00C34995">
        <w:t>Liquide middelen</w:t>
      </w:r>
      <w:bookmarkEnd w:id="111"/>
      <w:bookmarkEnd w:id="112"/>
    </w:p>
    <w:p w14:paraId="5286D662" w14:textId="77777777" w:rsidR="00CF0558" w:rsidRDefault="00CF0558" w:rsidP="00CF0558">
      <w:pPr>
        <w:pStyle w:val="000"/>
        <w:spacing w:line="240" w:lineRule="atLeast"/>
        <w:contextualSpacing/>
      </w:pPr>
      <w:r>
        <w:t>Liquide middelen worden gewaardeerd tegen nominale waarde. Indien liquide middelen niet ter vrije beschikking staan, wordt hiermee rekening gehouden bij de waardering.</w:t>
      </w:r>
    </w:p>
    <w:p w14:paraId="19DB42DF" w14:textId="77777777" w:rsidR="00CF0558" w:rsidRDefault="00CF0558" w:rsidP="00CF0558">
      <w:pPr>
        <w:pStyle w:val="000"/>
        <w:spacing w:line="240" w:lineRule="atLeast"/>
        <w:contextualSpacing/>
      </w:pPr>
    </w:p>
    <w:p w14:paraId="0BA1339D" w14:textId="77777777" w:rsidR="00CF0558" w:rsidRDefault="00CF0558" w:rsidP="00CF0558">
      <w:pPr>
        <w:pStyle w:val="000"/>
        <w:spacing w:line="240" w:lineRule="atLeast"/>
        <w:contextualSpacing/>
      </w:pPr>
      <w:r>
        <w:t>Liquide middelen die naar verwachting langer dan 12 maanden niet ter beschikking staan van Woningbedrijf Velsen, worden gerubriceerd als financiële vaste activa.</w:t>
      </w:r>
    </w:p>
    <w:p w14:paraId="4245D644" w14:textId="77777777" w:rsidR="00CF0558" w:rsidRDefault="00CF0558" w:rsidP="00A07B37">
      <w:pPr>
        <w:pStyle w:val="Kop2"/>
      </w:pPr>
    </w:p>
    <w:p w14:paraId="0C39CC71" w14:textId="77777777" w:rsidR="00A07B37" w:rsidRPr="00A07B37" w:rsidRDefault="00A07B37" w:rsidP="00A07B37">
      <w:pPr>
        <w:pStyle w:val="Kop2"/>
      </w:pPr>
      <w:bookmarkStart w:id="113" w:name="_Toc9427459"/>
      <w:bookmarkStart w:id="114" w:name="_Toc34034638"/>
      <w:r>
        <w:t xml:space="preserve">5.10 </w:t>
      </w:r>
      <w:r w:rsidRPr="00A07B37">
        <w:t>Eigen vermogen</w:t>
      </w:r>
      <w:bookmarkEnd w:id="113"/>
      <w:bookmarkEnd w:id="114"/>
    </w:p>
    <w:p w14:paraId="2064C772" w14:textId="77777777" w:rsidR="00A07B37" w:rsidRDefault="00A07B37" w:rsidP="00A07B37">
      <w:pPr>
        <w:pStyle w:val="000"/>
        <w:spacing w:line="240" w:lineRule="atLeast"/>
        <w:contextualSpacing/>
      </w:pPr>
      <w:r>
        <w:t>Financiële instrumenten die op grond van de economische realiteit worden aangemerkt als eigenvermogensinstrumenten, worden gepresenteerd onder het eigen vermogen.</w:t>
      </w:r>
    </w:p>
    <w:p w14:paraId="55442353" w14:textId="77777777" w:rsidR="00A07B37" w:rsidRDefault="00A07B37" w:rsidP="00A07B37">
      <w:pPr>
        <w:pStyle w:val="000"/>
        <w:spacing w:line="240" w:lineRule="atLeast"/>
        <w:contextualSpacing/>
      </w:pPr>
      <w:r>
        <w:t>Financiële instrumenten die op grond van de economische realiteit worden aangemerkt als een financiële verplichting, worden gepresenteerd onder schulden. Rente, dividenden, baten en lasten met betrekking tot deze financiële instrumenten worden in de winst-en-verliesrekening verantwoord als kosten of opbrengsten.</w:t>
      </w:r>
    </w:p>
    <w:p w14:paraId="320C08DC" w14:textId="77777777" w:rsidR="00A07B37" w:rsidRDefault="00A07B37" w:rsidP="00A07B37">
      <w:pPr>
        <w:pStyle w:val="000"/>
        <w:spacing w:line="240" w:lineRule="atLeast"/>
        <w:contextualSpacing/>
      </w:pPr>
    </w:p>
    <w:p w14:paraId="12BCB45F" w14:textId="77777777" w:rsidR="00A07B37" w:rsidRPr="00E30C84" w:rsidRDefault="00A07B37" w:rsidP="00A07B37">
      <w:pPr>
        <w:pStyle w:val="000"/>
        <w:spacing w:line="240" w:lineRule="atLeast"/>
        <w:contextualSpacing/>
        <w:rPr>
          <w:b/>
        </w:rPr>
      </w:pPr>
      <w:r w:rsidRPr="00E30C84">
        <w:rPr>
          <w:b/>
        </w:rPr>
        <w:t>Herwaarderingsreserve</w:t>
      </w:r>
    </w:p>
    <w:p w14:paraId="6C6048D2" w14:textId="77777777" w:rsidR="00A07B37" w:rsidRDefault="00A07B37" w:rsidP="00A07B37">
      <w:pPr>
        <w:pStyle w:val="000"/>
        <w:spacing w:line="240" w:lineRule="atLeast"/>
        <w:contextualSpacing/>
      </w:pPr>
      <w:r>
        <w:t>In de herwaarderingsreserve worden de ongerealiseerde waardevermeerderingen van de onroerende zaken in exploitatie opgenomen. Er is sprake van een ongerealiseerde waardevermeerdering indien de marktwaarde van een waarderingscomplex op balansdatum hoger is dan de boekwaarde op basis van de verkrijgingsprijs- of vervaardigingsprijs, zonder rekening te houden met enige afschrijving of waardevermindering.</w:t>
      </w:r>
    </w:p>
    <w:p w14:paraId="44D695DA" w14:textId="77777777" w:rsidR="00A07B37" w:rsidRDefault="00A07B37" w:rsidP="00A07B37">
      <w:pPr>
        <w:pStyle w:val="000"/>
        <w:spacing w:line="240" w:lineRule="atLeast"/>
        <w:contextualSpacing/>
      </w:pPr>
    </w:p>
    <w:p w14:paraId="773FA5E2" w14:textId="77777777" w:rsidR="00A07B37" w:rsidRDefault="00A07B37" w:rsidP="00A07B37">
      <w:pPr>
        <w:pStyle w:val="000"/>
        <w:spacing w:line="240" w:lineRule="atLeast"/>
        <w:contextualSpacing/>
      </w:pPr>
      <w:r>
        <w:t>Ongerealiseerde waardeverminderingen op waarderingscomplexniveau worden op de herwaarderingsreserve in mindering gebracht tot zover de boekwaarde op basis van marktwaarde hoger is dan de boekwaarde op basis van verkrijgings- of vervaardigingsprijs.</w:t>
      </w:r>
    </w:p>
    <w:p w14:paraId="5FCBB933" w14:textId="77777777" w:rsidR="00A07B37" w:rsidRDefault="00A07B37" w:rsidP="00A07B37">
      <w:pPr>
        <w:pStyle w:val="000"/>
        <w:spacing w:line="240" w:lineRule="atLeast"/>
        <w:contextualSpacing/>
      </w:pPr>
      <w:r>
        <w:t>De herwaarderingsreserve wordt gevormd ten laste van de overige reserves.</w:t>
      </w:r>
    </w:p>
    <w:p w14:paraId="258CBB29" w14:textId="77777777" w:rsidR="00A07B37" w:rsidRDefault="00A07B37" w:rsidP="00A07B37">
      <w:pPr>
        <w:pStyle w:val="000"/>
        <w:spacing w:line="240" w:lineRule="atLeast"/>
        <w:contextualSpacing/>
      </w:pPr>
    </w:p>
    <w:p w14:paraId="22F4E15F" w14:textId="77777777" w:rsidR="00A07B37" w:rsidRDefault="00A07B37" w:rsidP="00A07B37">
      <w:pPr>
        <w:pStyle w:val="000"/>
        <w:spacing w:line="240" w:lineRule="atLeast"/>
        <w:contextualSpacing/>
      </w:pPr>
      <w:r>
        <w:t>Het gerealiseerde deel van de herwaarderingsreserve van op marktwaarde gewaardeerde onroerende zaken in exploitatie wordt rechtstreeks ten gunste van de overige reserves verantwoord.</w:t>
      </w:r>
    </w:p>
    <w:p w14:paraId="2776CC4F" w14:textId="77777777" w:rsidR="00A07B37" w:rsidRDefault="00A07B37" w:rsidP="00A07B37">
      <w:pPr>
        <w:pStyle w:val="000"/>
        <w:spacing w:line="240" w:lineRule="atLeast"/>
        <w:contextualSpacing/>
      </w:pPr>
    </w:p>
    <w:p w14:paraId="1388C187" w14:textId="77777777" w:rsidR="00A07B37" w:rsidRDefault="00A07B37" w:rsidP="00A07B37">
      <w:pPr>
        <w:pStyle w:val="000"/>
        <w:spacing w:line="240" w:lineRule="atLeast"/>
        <w:contextualSpacing/>
      </w:pPr>
      <w:r w:rsidRPr="00A4757C">
        <w:t xml:space="preserve">Bij de bepaling van de herwaarderingsreserve </w:t>
      </w:r>
      <w:r>
        <w:t xml:space="preserve">wordt </w:t>
      </w:r>
      <w:r w:rsidRPr="00A4757C">
        <w:t>geen bedrag voor latente belastingverplichtingen in mindering gebracht. Voor een nadere toelichting op de waardering van deze latente belastingverplichting wordt verwezen naar de toelichting op deze post</w:t>
      </w:r>
      <w:r>
        <w:t>.</w:t>
      </w:r>
    </w:p>
    <w:p w14:paraId="00750ED2" w14:textId="77777777" w:rsidR="00A07B37" w:rsidRDefault="00A07B37" w:rsidP="001E1743"/>
    <w:p w14:paraId="25C6394D" w14:textId="77777777" w:rsidR="00A07B37" w:rsidRPr="00C34995" w:rsidRDefault="00A07B37" w:rsidP="00A07B37">
      <w:pPr>
        <w:pStyle w:val="Kop2"/>
      </w:pPr>
      <w:bookmarkStart w:id="115" w:name="_Toc9427460"/>
      <w:bookmarkStart w:id="116" w:name="_Toc34034639"/>
      <w:r>
        <w:t xml:space="preserve">5.11 </w:t>
      </w:r>
      <w:r w:rsidRPr="00C34995">
        <w:t>Voorzieningen</w:t>
      </w:r>
      <w:bookmarkEnd w:id="115"/>
      <w:bookmarkEnd w:id="116"/>
    </w:p>
    <w:p w14:paraId="4090FC7E" w14:textId="77777777" w:rsidR="00A07B37" w:rsidRPr="00C34995" w:rsidRDefault="00A07B37" w:rsidP="00A07B37">
      <w:pPr>
        <w:pStyle w:val="Kop3"/>
      </w:pPr>
      <w:bookmarkStart w:id="117" w:name="_Toc9427461"/>
      <w:bookmarkStart w:id="118" w:name="_Toc9928708"/>
      <w:bookmarkStart w:id="119" w:name="_Toc11303847"/>
      <w:bookmarkStart w:id="120" w:name="_Toc11345926"/>
      <w:bookmarkStart w:id="121" w:name="_Toc34034640"/>
      <w:r>
        <w:t xml:space="preserve">5.11.1. </w:t>
      </w:r>
      <w:r w:rsidRPr="00C34995">
        <w:t>Algemeen</w:t>
      </w:r>
      <w:bookmarkEnd w:id="117"/>
      <w:bookmarkEnd w:id="118"/>
      <w:bookmarkEnd w:id="119"/>
      <w:bookmarkEnd w:id="120"/>
      <w:bookmarkEnd w:id="121"/>
    </w:p>
    <w:p w14:paraId="153331A0" w14:textId="77777777" w:rsidR="00A07B37" w:rsidRDefault="00A07B37" w:rsidP="00A07B37">
      <w:pPr>
        <w:pStyle w:val="000"/>
        <w:spacing w:line="240" w:lineRule="atLeast"/>
        <w:contextualSpacing/>
      </w:pPr>
      <w:r>
        <w:t>Een voorziening wordt in de balans opgenomen wanneer er sprake is van:</w:t>
      </w:r>
    </w:p>
    <w:p w14:paraId="680379A0" w14:textId="77777777" w:rsidR="00A07B37" w:rsidRDefault="00A07B37" w:rsidP="004D711D">
      <w:pPr>
        <w:pStyle w:val="000"/>
        <w:numPr>
          <w:ilvl w:val="0"/>
          <w:numId w:val="9"/>
        </w:numPr>
        <w:spacing w:line="240" w:lineRule="atLeast"/>
        <w:contextualSpacing/>
      </w:pPr>
      <w:r>
        <w:t>Een in rechte afdwingbare of feitelijke verplichting die het gevolg is van een gebeurtenis in het verleden;</w:t>
      </w:r>
    </w:p>
    <w:p w14:paraId="685DD94C" w14:textId="77777777" w:rsidR="00A07B37" w:rsidRDefault="00A07B37" w:rsidP="004D711D">
      <w:pPr>
        <w:pStyle w:val="000"/>
        <w:numPr>
          <w:ilvl w:val="0"/>
          <w:numId w:val="9"/>
        </w:numPr>
        <w:spacing w:line="240" w:lineRule="atLeast"/>
        <w:contextualSpacing/>
      </w:pPr>
      <w:r>
        <w:t>waarvan een betrouwbare schatting kan worden gemaakt; en</w:t>
      </w:r>
    </w:p>
    <w:p w14:paraId="73662135" w14:textId="77777777" w:rsidR="00A07B37" w:rsidRDefault="00A07B37" w:rsidP="004D711D">
      <w:pPr>
        <w:pStyle w:val="000"/>
        <w:numPr>
          <w:ilvl w:val="0"/>
          <w:numId w:val="9"/>
        </w:numPr>
        <w:spacing w:line="240" w:lineRule="atLeast"/>
        <w:contextualSpacing/>
      </w:pPr>
      <w:r>
        <w:t>het waarschijnlijk is dat voor afwikkeling van die verplichting een uitstroom van middelen nodig is.</w:t>
      </w:r>
    </w:p>
    <w:p w14:paraId="3014DDF9" w14:textId="77777777" w:rsidR="00A07B37" w:rsidRDefault="00A07B37" w:rsidP="00A07B37">
      <w:pPr>
        <w:pStyle w:val="000"/>
        <w:spacing w:line="240" w:lineRule="atLeast"/>
        <w:contextualSpacing/>
      </w:pPr>
    </w:p>
    <w:p w14:paraId="2B946CB4" w14:textId="77777777" w:rsidR="00A07B37" w:rsidRDefault="00A07B37" w:rsidP="00A07B37">
      <w:pPr>
        <w:pStyle w:val="000"/>
        <w:spacing w:line="240" w:lineRule="atLeast"/>
        <w:contextualSpacing/>
      </w:pPr>
      <w:r>
        <w:t>Rechten en verplichtingen voortvloeiend uit eenzelfde overeenkomst worden niet in de balans opgenomen indien en voor zover noch Woningbedrijf Velsen noch de tegenpartij heeft gepresteerd. Opname in de balans geschiedt wanneer de nog te ontvangen respectievelijk te leveren prestatie en tegenprestatie niet (meer) met elkaar in evenwicht zijn en dit voor Woningbedrijf Velsen nadelige gevolgen heeft.</w:t>
      </w:r>
    </w:p>
    <w:p w14:paraId="781B07A9" w14:textId="77777777" w:rsidR="00A07B37" w:rsidRDefault="00A07B37" w:rsidP="00A07B37">
      <w:pPr>
        <w:pStyle w:val="000"/>
        <w:spacing w:line="240" w:lineRule="atLeast"/>
        <w:contextualSpacing/>
      </w:pPr>
    </w:p>
    <w:p w14:paraId="4001C92B" w14:textId="77777777" w:rsidR="00A07B37" w:rsidRDefault="00A07B37" w:rsidP="00A07B37">
      <w:pPr>
        <w:pStyle w:val="000"/>
        <w:spacing w:line="240" w:lineRule="atLeast"/>
        <w:contextualSpacing/>
      </w:pPr>
      <w:r>
        <w:t>Indien (een deel van) de uitgaven die noodzakelijk zijn om een voorziening af te wikkelen waarschijnlijk geheel of gedeeltelijk door een derde worden vergoed bij afwikkeling van de voorziening, wordt de vergoeding als afzonderlijk actief gepresenteerd.</w:t>
      </w:r>
    </w:p>
    <w:p w14:paraId="1F8F4A51" w14:textId="77777777" w:rsidR="00A07B37" w:rsidRDefault="00A07B37" w:rsidP="00A07B37">
      <w:pPr>
        <w:pStyle w:val="000"/>
        <w:spacing w:line="240" w:lineRule="atLeast"/>
        <w:contextualSpacing/>
      </w:pPr>
    </w:p>
    <w:p w14:paraId="5722DB25" w14:textId="77777777" w:rsidR="00A07B37" w:rsidRDefault="00A07B37" w:rsidP="00A07B37">
      <w:pPr>
        <w:pStyle w:val="000"/>
        <w:spacing w:line="240" w:lineRule="atLeast"/>
        <w:contextualSpacing/>
      </w:pPr>
      <w:r>
        <w:t>Voorzieningen worden gewaardeerd tegen de nominale waarde van de beste schatting van de uitgaven die naar verwachting noodzakelijk zijn om de verplichtingen en verliezen af te wikkelen.</w:t>
      </w:r>
    </w:p>
    <w:p w14:paraId="6F3DEC7C" w14:textId="77777777" w:rsidR="00A07B37" w:rsidRDefault="00A07B37" w:rsidP="00A07B37">
      <w:pPr>
        <w:pStyle w:val="000"/>
        <w:spacing w:line="240" w:lineRule="atLeast"/>
        <w:contextualSpacing/>
      </w:pPr>
    </w:p>
    <w:p w14:paraId="35A64D47" w14:textId="77777777" w:rsidR="00A07B37" w:rsidRPr="00C34995" w:rsidRDefault="00A07B37" w:rsidP="00A07B37">
      <w:pPr>
        <w:pStyle w:val="Kop3"/>
      </w:pPr>
      <w:bookmarkStart w:id="122" w:name="_Toc9427462"/>
      <w:bookmarkStart w:id="123" w:name="_Toc9928709"/>
      <w:bookmarkStart w:id="124" w:name="_Toc11303848"/>
      <w:bookmarkStart w:id="125" w:name="_Toc11345927"/>
      <w:bookmarkStart w:id="126" w:name="_Toc34034641"/>
      <w:r>
        <w:t xml:space="preserve">5.11.2. </w:t>
      </w:r>
      <w:r w:rsidRPr="00C34995">
        <w:t>Voorziening onrendabele investeringen en herstructureringen</w:t>
      </w:r>
      <w:bookmarkEnd w:id="122"/>
      <w:bookmarkEnd w:id="123"/>
      <w:bookmarkEnd w:id="124"/>
      <w:bookmarkEnd w:id="125"/>
      <w:bookmarkEnd w:id="126"/>
    </w:p>
    <w:p w14:paraId="47EF7CED" w14:textId="77777777" w:rsidR="00A07B37" w:rsidRDefault="00A07B37" w:rsidP="00A07B37">
      <w:pPr>
        <w:pStyle w:val="000"/>
        <w:spacing w:line="240" w:lineRule="atLeast"/>
        <w:contextualSpacing/>
      </w:pPr>
      <w:r>
        <w:t>Voor toekomstige investeringen in bestaande complexen (vastgoed in exploitatie) en nieuwbouwprojecten (vastgoed in ontwikkeling bestemd voor eigen exploitatie), waarvoor in rechte afdwingbare verplichtingen dan wel feitelijke verplichtingen zijn aangegaan, wordt beoordeeld of en in hoeverre de investeringen kwalificeren als een verlieslatend contract.</w:t>
      </w:r>
    </w:p>
    <w:p w14:paraId="49986BA9" w14:textId="77777777" w:rsidR="00A07B37" w:rsidRDefault="00A07B37" w:rsidP="00A07B37">
      <w:pPr>
        <w:pStyle w:val="000"/>
        <w:spacing w:line="240" w:lineRule="atLeast"/>
        <w:contextualSpacing/>
      </w:pPr>
    </w:p>
    <w:p w14:paraId="77670AE2" w14:textId="77777777" w:rsidR="00A07B37" w:rsidRDefault="00A07B37" w:rsidP="00A07B37">
      <w:pPr>
        <w:pStyle w:val="000"/>
        <w:spacing w:line="240" w:lineRule="atLeast"/>
        <w:contextualSpacing/>
      </w:pPr>
      <w:r>
        <w:t xml:space="preserve">In het geval per balansdatum sprake is van in rechte afdwingbare dan wel feitelijke investeringsverplichtingen voor toekomstige investeringen in bestaande complexen waarbij de verwachte uitgaven van de investering hoger zijn dan de verwachte stijging van de marktwaarde van het complex als gevolg van de investering, wordt het verschil (onrendabele deel) eerst in mindering gebracht op de reeds gedane uitgaven met betrekking tot een investering in bestaand vastgoed onder de post Vastgoed in exploitatie en wordt voor het resterende bedrag een voorziening gevormd voor onrendabele investeringen en herstructureringen. </w:t>
      </w:r>
    </w:p>
    <w:p w14:paraId="47196DCC" w14:textId="77777777" w:rsidR="00A07B37" w:rsidRDefault="00A07B37" w:rsidP="00A07B37">
      <w:pPr>
        <w:pStyle w:val="000"/>
        <w:spacing w:line="240" w:lineRule="atLeast"/>
        <w:contextualSpacing/>
      </w:pPr>
    </w:p>
    <w:p w14:paraId="359601F4" w14:textId="77777777" w:rsidR="00A07B37" w:rsidRDefault="00A07B37" w:rsidP="00A07B37">
      <w:pPr>
        <w:pStyle w:val="000"/>
        <w:spacing w:line="240" w:lineRule="atLeast"/>
        <w:contextualSpacing/>
      </w:pPr>
      <w:r>
        <w:t xml:space="preserve">In het geval per balansdatum sprake is van in rechte afdwingbare dan wel feitelijke investeringsverplichtingen voor toekomstige investeringen in nieuwbouwprojecten waarbij de geschatte kostprijs van het project in ontwikkeling hoger is dan de geschatte marktwaarde van het te ontwikkelen nieuwbouwproject bij oplevering, wordt het verschil (onrendabele deel) eerst in mindering gebracht op de reeds gedane uitgaven met betrekking tot een investering in vastgoed in ontwikkeling bestemd voor eigen exploitatie en wordt voor het resterende bedrag een voorziening gevormd voor onrendabele investeringen en herstructureringen. </w:t>
      </w:r>
    </w:p>
    <w:p w14:paraId="56D5B51F" w14:textId="77777777" w:rsidR="00A07B37" w:rsidRDefault="00A07B37" w:rsidP="00A07B37">
      <w:pPr>
        <w:pStyle w:val="000"/>
        <w:spacing w:line="240" w:lineRule="atLeast"/>
        <w:contextualSpacing/>
      </w:pPr>
    </w:p>
    <w:p w14:paraId="5F924B0A" w14:textId="77777777" w:rsidR="00A07B37" w:rsidRDefault="00A07B37" w:rsidP="00A07B37">
      <w:pPr>
        <w:pStyle w:val="000"/>
        <w:spacing w:line="240" w:lineRule="atLeast"/>
        <w:contextualSpacing/>
      </w:pPr>
      <w:r>
        <w:t xml:space="preserve">Voornoemde verplichtingen worden in de jaarrekening verwerkt op het moment dat deze kunnen worden gekwalificeerd als ‘intern geformaliseerd en extern gecommuniceerd’. Hiervan is sprake wanneer uitingen door Woningbedrijf Velsen zijn gedaan richting huurders, gemeenten en overige </w:t>
      </w:r>
      <w:r w:rsidR="0052329B">
        <w:t>belanghebbenden</w:t>
      </w:r>
      <w:r>
        <w:t xml:space="preserve"> aangaande verplichtingen inzake investeringen in bestaande complexen en nieuwbouwprojecten. Een feitelijke verplichting is gekoppeld aan het uitvoeringsbesluit. </w:t>
      </w:r>
    </w:p>
    <w:p w14:paraId="0A55A43D" w14:textId="77777777" w:rsidR="00A07B37" w:rsidRDefault="00A07B37" w:rsidP="00A07B37">
      <w:pPr>
        <w:pStyle w:val="000"/>
        <w:spacing w:line="240" w:lineRule="atLeast"/>
        <w:contextualSpacing/>
      </w:pPr>
    </w:p>
    <w:p w14:paraId="128A7754" w14:textId="77777777" w:rsidR="00A07B37" w:rsidRDefault="00A07B37" w:rsidP="00A07B37">
      <w:pPr>
        <w:pStyle w:val="000"/>
        <w:spacing w:line="240" w:lineRule="atLeast"/>
        <w:contextualSpacing/>
      </w:pPr>
      <w:r>
        <w:t>De afwaardering van de bestede kosten tot nihil en de terugname van in het verleden verwerkte afwaarderingen onder de posten vastgoed in exploitatie respectievelijk vastgoed in ontwikkeling bestemd voor eigen exploitatie alsmede de dotaties en onttrekkingen aan de voorziening onrendabele investeringen en herstructureringen worden verantwoord onder de post overige waardeveranderingen vastgoedportefeuille.</w:t>
      </w:r>
    </w:p>
    <w:p w14:paraId="651089B6" w14:textId="77777777" w:rsidR="00A07B37" w:rsidRPr="00C34995" w:rsidRDefault="00A07B37" w:rsidP="00A07B37">
      <w:pPr>
        <w:pStyle w:val="Kop3"/>
      </w:pPr>
      <w:bookmarkStart w:id="127" w:name="_Toc9427464"/>
      <w:bookmarkStart w:id="128" w:name="_Toc9928710"/>
      <w:bookmarkStart w:id="129" w:name="_Toc11303849"/>
      <w:bookmarkStart w:id="130" w:name="_Toc11345928"/>
      <w:bookmarkStart w:id="131" w:name="_Toc34034642"/>
      <w:r>
        <w:t xml:space="preserve">5.11.3. </w:t>
      </w:r>
      <w:r w:rsidRPr="00C34995">
        <w:t>Overige voorzieningen</w:t>
      </w:r>
      <w:bookmarkEnd w:id="127"/>
      <w:bookmarkEnd w:id="128"/>
      <w:bookmarkEnd w:id="129"/>
      <w:bookmarkEnd w:id="130"/>
      <w:bookmarkEnd w:id="131"/>
    </w:p>
    <w:p w14:paraId="467FEDCC" w14:textId="77777777" w:rsidR="00A07B37" w:rsidRDefault="00A07B37" w:rsidP="00A07B37">
      <w:pPr>
        <w:pStyle w:val="000"/>
        <w:spacing w:line="240" w:lineRule="atLeast"/>
        <w:contextualSpacing/>
      </w:pPr>
      <w:r>
        <w:t>De overige voorzieningen betreft de voorziening voor loopbaanontwikkeling.</w:t>
      </w:r>
    </w:p>
    <w:p w14:paraId="34D28D6B" w14:textId="77777777" w:rsidR="00A07B37" w:rsidRDefault="00A07B37" w:rsidP="00A07B37">
      <w:pPr>
        <w:pStyle w:val="000"/>
        <w:spacing w:line="240" w:lineRule="atLeast"/>
        <w:contextualSpacing/>
      </w:pPr>
      <w:r>
        <w:t>De voorziening is gevormd ter dekking van toekomstige uitgaven op het gebied van</w:t>
      </w:r>
    </w:p>
    <w:p w14:paraId="0C880157" w14:textId="77777777" w:rsidR="00A07B37" w:rsidRDefault="00A07B37" w:rsidP="00A07B37">
      <w:pPr>
        <w:pStyle w:val="000"/>
        <w:spacing w:line="240" w:lineRule="atLeast"/>
        <w:contextualSpacing/>
      </w:pPr>
      <w:r>
        <w:t>loopbaanontwikkeling, waarvoor medewerkers van Woningbedrijf Velsen op grond van cao-bepalingen</w:t>
      </w:r>
    </w:p>
    <w:p w14:paraId="58A81450" w14:textId="77777777" w:rsidR="00A07B37" w:rsidRDefault="00A07B37" w:rsidP="00A07B37">
      <w:pPr>
        <w:pStyle w:val="000"/>
        <w:spacing w:line="240" w:lineRule="atLeast"/>
        <w:contextualSpacing/>
      </w:pPr>
      <w:r>
        <w:t xml:space="preserve">budgetrechten hebben opgebouwd. De voorziening is tegen de nominale waarde opgenomen. </w:t>
      </w:r>
    </w:p>
    <w:p w14:paraId="43201342" w14:textId="77777777" w:rsidR="00A07B37" w:rsidRDefault="00A07B37" w:rsidP="00A07B37">
      <w:pPr>
        <w:pStyle w:val="000"/>
        <w:spacing w:line="240" w:lineRule="atLeast"/>
        <w:contextualSpacing/>
      </w:pPr>
      <w:r>
        <w:t>Zie de grondslag Personeelsbeloningen voor de verwerking van pensioenregelingen.</w:t>
      </w:r>
    </w:p>
    <w:p w14:paraId="408FAEC8" w14:textId="77777777" w:rsidR="00A07B37" w:rsidRDefault="00A07B37" w:rsidP="00A07B37">
      <w:pPr>
        <w:pStyle w:val="000"/>
        <w:spacing w:line="240" w:lineRule="atLeast"/>
        <w:contextualSpacing/>
      </w:pPr>
    </w:p>
    <w:p w14:paraId="63310665" w14:textId="77777777" w:rsidR="00A07B37" w:rsidRPr="00C34995" w:rsidRDefault="008B25D4" w:rsidP="008B25D4">
      <w:pPr>
        <w:pStyle w:val="Kop2"/>
      </w:pPr>
      <w:bookmarkStart w:id="132" w:name="_Toc9427465"/>
      <w:bookmarkStart w:id="133" w:name="_Toc34034643"/>
      <w:r>
        <w:t xml:space="preserve">5.12 </w:t>
      </w:r>
      <w:r w:rsidR="00A07B37" w:rsidRPr="00C34995">
        <w:t>Langlopende schulden</w:t>
      </w:r>
      <w:bookmarkEnd w:id="132"/>
      <w:bookmarkEnd w:id="133"/>
    </w:p>
    <w:p w14:paraId="6ACF456D" w14:textId="77777777" w:rsidR="00A07B37" w:rsidRDefault="00A07B37" w:rsidP="00A07B37">
      <w:pPr>
        <w:pStyle w:val="000"/>
        <w:spacing w:line="240" w:lineRule="atLeast"/>
        <w:contextualSpacing/>
      </w:pPr>
      <w:r w:rsidRPr="00D57EA4">
        <w:t>De waardering van langlopende schulden is toegelicht onder de grondslag 'Financiële instrumenten'.</w:t>
      </w:r>
    </w:p>
    <w:p w14:paraId="2CA766A7" w14:textId="77777777" w:rsidR="00A07B37" w:rsidRDefault="00A07B37" w:rsidP="00A07B37">
      <w:pPr>
        <w:pStyle w:val="000"/>
        <w:spacing w:line="240" w:lineRule="atLeast"/>
        <w:contextualSpacing/>
      </w:pPr>
    </w:p>
    <w:p w14:paraId="2D19D87B" w14:textId="77777777" w:rsidR="00A07B37" w:rsidRPr="00C34995" w:rsidRDefault="008B25D4" w:rsidP="008B25D4">
      <w:pPr>
        <w:pStyle w:val="Kop2"/>
      </w:pPr>
      <w:bookmarkStart w:id="134" w:name="_Toc9427466"/>
      <w:bookmarkStart w:id="135" w:name="_Toc34034644"/>
      <w:r>
        <w:t>5.13</w:t>
      </w:r>
      <w:r w:rsidR="00A07B37">
        <w:t xml:space="preserve"> </w:t>
      </w:r>
      <w:r w:rsidR="00A07B37" w:rsidRPr="00C34995">
        <w:t>Kortlopende schulden</w:t>
      </w:r>
      <w:bookmarkEnd w:id="134"/>
      <w:bookmarkEnd w:id="135"/>
    </w:p>
    <w:p w14:paraId="5392A8EB" w14:textId="77777777" w:rsidR="00A07B37" w:rsidRDefault="00A07B37" w:rsidP="00A07B37">
      <w:pPr>
        <w:pStyle w:val="000"/>
        <w:spacing w:line="240" w:lineRule="atLeast"/>
        <w:contextualSpacing/>
      </w:pPr>
      <w:r w:rsidRPr="00DC3F6A">
        <w:t>De waardering van kortlopende schul</w:t>
      </w:r>
      <w:r>
        <w:t>den is toegelicht onder de grondslag ‘</w:t>
      </w:r>
      <w:r w:rsidRPr="00DC3F6A">
        <w:t>Financiële instrumenten</w:t>
      </w:r>
      <w:r>
        <w:t>’</w:t>
      </w:r>
      <w:r w:rsidRPr="00DC3F6A">
        <w:t>.</w:t>
      </w:r>
    </w:p>
    <w:p w14:paraId="3C672F17" w14:textId="77777777" w:rsidR="008B25D4" w:rsidRDefault="008B25D4" w:rsidP="00A07B37">
      <w:pPr>
        <w:pStyle w:val="000"/>
        <w:spacing w:line="240" w:lineRule="atLeast"/>
        <w:contextualSpacing/>
      </w:pPr>
    </w:p>
    <w:p w14:paraId="5D865886" w14:textId="77777777" w:rsidR="008B25D4" w:rsidRPr="00C34995" w:rsidRDefault="008B25D4" w:rsidP="008B25D4">
      <w:pPr>
        <w:pStyle w:val="Kop2"/>
      </w:pPr>
      <w:bookmarkStart w:id="136" w:name="_Toc9427467"/>
      <w:bookmarkStart w:id="137" w:name="_Toc34034645"/>
      <w:r>
        <w:t xml:space="preserve">5.14 </w:t>
      </w:r>
      <w:r w:rsidRPr="00C34995">
        <w:t>Nettoresultaat exploitatie vastgoedportefeuille</w:t>
      </w:r>
      <w:bookmarkEnd w:id="136"/>
      <w:bookmarkEnd w:id="137"/>
    </w:p>
    <w:p w14:paraId="05FEFE5A" w14:textId="77777777" w:rsidR="008B25D4" w:rsidRPr="00C34995" w:rsidRDefault="008B25D4" w:rsidP="008B25D4">
      <w:pPr>
        <w:pStyle w:val="Kop3"/>
      </w:pPr>
      <w:bookmarkStart w:id="138" w:name="_Toc9427468"/>
      <w:bookmarkStart w:id="139" w:name="_Toc9928714"/>
      <w:bookmarkStart w:id="140" w:name="_Toc11303853"/>
      <w:bookmarkStart w:id="141" w:name="_Toc11345932"/>
      <w:bookmarkStart w:id="142" w:name="_Toc34034646"/>
      <w:r>
        <w:t xml:space="preserve">5.14.1. </w:t>
      </w:r>
      <w:r w:rsidRPr="00C34995">
        <w:t>Huuropbrengsten</w:t>
      </w:r>
      <w:bookmarkEnd w:id="138"/>
      <w:bookmarkEnd w:id="139"/>
      <w:bookmarkEnd w:id="140"/>
      <w:bookmarkEnd w:id="141"/>
      <w:bookmarkEnd w:id="142"/>
    </w:p>
    <w:p w14:paraId="227064DD" w14:textId="77777777" w:rsidR="008B25D4" w:rsidRDefault="008B25D4" w:rsidP="008B25D4">
      <w:pPr>
        <w:pStyle w:val="Tekstopmerking"/>
      </w:pPr>
      <w:r>
        <w:t xml:space="preserve">Hieronder zijn opgenomen de opbrengsten voortvloeiend uit de met huurders gesloten huurovereenkomsten (exclusief de inbegrepen servicedienst). De huren worden jaarlijks binnen de wettelijke kaders gewijzigd in overeenstemming met het huurbeleid van Woningbedrijf Velsen. Huuropbrengsten en vergoedingen ter stimulering van het sluiten van huurovereenkomsten worden lineair in de winst-en-verliesrekening opgenomen op basis van de duur van de huurovereenkomst. </w:t>
      </w:r>
    </w:p>
    <w:p w14:paraId="4CDA4588" w14:textId="77777777" w:rsidR="008B25D4" w:rsidRDefault="008B25D4" w:rsidP="008B25D4">
      <w:pPr>
        <w:pStyle w:val="000"/>
        <w:spacing w:line="240" w:lineRule="atLeast"/>
        <w:contextualSpacing/>
      </w:pPr>
    </w:p>
    <w:p w14:paraId="6CAA44AD" w14:textId="77777777" w:rsidR="008B25D4" w:rsidRPr="00C34995" w:rsidRDefault="008B25D4" w:rsidP="008B25D4">
      <w:pPr>
        <w:pStyle w:val="Kop3"/>
      </w:pPr>
      <w:bookmarkStart w:id="143" w:name="_Toc9427469"/>
      <w:bookmarkStart w:id="144" w:name="_Toc9928715"/>
      <w:bookmarkStart w:id="145" w:name="_Toc11303854"/>
      <w:bookmarkStart w:id="146" w:name="_Toc11345933"/>
      <w:bookmarkStart w:id="147" w:name="_Toc34034647"/>
      <w:r>
        <w:t xml:space="preserve">5.14.2. </w:t>
      </w:r>
      <w:r w:rsidRPr="00C34995">
        <w:t>Opbrengsten en lasten servicecontracten</w:t>
      </w:r>
      <w:bookmarkEnd w:id="143"/>
      <w:bookmarkEnd w:id="144"/>
      <w:bookmarkEnd w:id="145"/>
      <w:bookmarkEnd w:id="146"/>
      <w:bookmarkEnd w:id="147"/>
    </w:p>
    <w:p w14:paraId="5B198B9F" w14:textId="77777777" w:rsidR="008B25D4" w:rsidRDefault="008B25D4" w:rsidP="008B25D4">
      <w:pPr>
        <w:pStyle w:val="000"/>
        <w:spacing w:line="240" w:lineRule="atLeast"/>
        <w:contextualSpacing/>
      </w:pPr>
      <w:r>
        <w:t xml:space="preserve">Dit betreffen ontvangen bedragen van huurders op basis van afgesloten servicecontracten welke integraal deel uitmaken van huurcontracten ter dekking van gemaakte servicekosten. Jaarlijks vindt verrekening plaats op basis van de daadwerkelijke bestedingen. De kosten die worden gegenereerd </w:t>
      </w:r>
      <w:r>
        <w:lastRenderedPageBreak/>
        <w:t>uit de (op de huurexploitatie) afgesloten servicecontracten worden verantwoord onder de lasten servicecontracten.</w:t>
      </w:r>
    </w:p>
    <w:p w14:paraId="7E0E2674" w14:textId="77777777" w:rsidR="008B25D4" w:rsidRDefault="008B25D4" w:rsidP="008B25D4">
      <w:pPr>
        <w:pStyle w:val="000"/>
        <w:spacing w:line="240" w:lineRule="atLeast"/>
        <w:contextualSpacing/>
      </w:pPr>
    </w:p>
    <w:p w14:paraId="7FE62C38" w14:textId="77777777" w:rsidR="008B25D4" w:rsidRPr="00C34995" w:rsidRDefault="008B25D4" w:rsidP="008B25D4">
      <w:pPr>
        <w:pStyle w:val="Kop3"/>
      </w:pPr>
      <w:bookmarkStart w:id="148" w:name="_Toc9427470"/>
      <w:bookmarkStart w:id="149" w:name="_Toc9928716"/>
      <w:bookmarkStart w:id="150" w:name="_Toc11303855"/>
      <w:bookmarkStart w:id="151" w:name="_Toc11345934"/>
      <w:bookmarkStart w:id="152" w:name="_Toc34034648"/>
      <w:r>
        <w:t xml:space="preserve">5.14.3. </w:t>
      </w:r>
      <w:r w:rsidRPr="00C34995">
        <w:t>Overheidsbijdragen</w:t>
      </w:r>
      <w:bookmarkEnd w:id="148"/>
      <w:bookmarkEnd w:id="149"/>
      <w:bookmarkEnd w:id="150"/>
      <w:bookmarkEnd w:id="151"/>
      <w:bookmarkEnd w:id="152"/>
    </w:p>
    <w:p w14:paraId="3C3B58C1" w14:textId="77777777" w:rsidR="008B25D4" w:rsidRDefault="008B25D4" w:rsidP="008B25D4">
      <w:pPr>
        <w:pStyle w:val="000"/>
        <w:spacing w:line="240" w:lineRule="atLeast"/>
        <w:contextualSpacing/>
      </w:pPr>
      <w:r>
        <w:t>Overheidsbijdragen worden aanvankelijk in de balans opgenomen als vooruit ontvangen baten zodra er redelijke zekerheid bestaat dat zij zullen worden ontvangen en dat Woningbedrijf Velsen zal voldoen aan de daaraan verbonden voorwaarden. Subsidies ter compensatie van door Woningbedrijf Velsen gemaakte kosten worden systematisch als opbrengsten in de winst-en-verliesrekening opgenomen in dezelfde periode als die waarin de kosten worden gemaakt. Subsidies ter compensatie van Woningbedrijf Velsen voor de kosten van een actief worden systematisch in de winst-en-verliesrekening opgenomen gedurende de gebruiksduur van het actief.</w:t>
      </w:r>
    </w:p>
    <w:p w14:paraId="4BC8BA0E" w14:textId="77777777" w:rsidR="008B25D4" w:rsidRDefault="008B25D4" w:rsidP="008B25D4">
      <w:pPr>
        <w:pStyle w:val="000"/>
        <w:spacing w:line="240" w:lineRule="atLeast"/>
        <w:contextualSpacing/>
      </w:pPr>
    </w:p>
    <w:p w14:paraId="6E969209" w14:textId="77777777" w:rsidR="008B25D4" w:rsidRDefault="008B25D4" w:rsidP="008B25D4">
      <w:pPr>
        <w:pStyle w:val="000"/>
        <w:spacing w:line="240" w:lineRule="atLeast"/>
        <w:contextualSpacing/>
      </w:pPr>
      <w:r>
        <w:t>Exploitatiesubsidies worden ten gunste van de winst-en-verliesrekening van het jaar gebracht ten laste waarvan de gesubsidieerde bestedingen komen of waarin de opbrengsten zijn gederfd of het exploitatietekort zich heeft voorgedaan. De vooruit ontvangen bedragen (zowel kort- als langlopend) worden onder de overlopende passiva opgenomen.</w:t>
      </w:r>
    </w:p>
    <w:p w14:paraId="216D5324" w14:textId="77777777" w:rsidR="008B25D4" w:rsidRDefault="008B25D4" w:rsidP="008B25D4">
      <w:pPr>
        <w:pStyle w:val="000"/>
        <w:spacing w:line="240" w:lineRule="atLeast"/>
        <w:contextualSpacing/>
      </w:pPr>
    </w:p>
    <w:p w14:paraId="7A1B46E5" w14:textId="77777777" w:rsidR="008B25D4" w:rsidRDefault="008B25D4" w:rsidP="008B25D4">
      <w:pPr>
        <w:pStyle w:val="000"/>
        <w:spacing w:line="240" w:lineRule="atLeast"/>
        <w:contextualSpacing/>
      </w:pPr>
      <w:r>
        <w:t>Verkregen ontwikkelingskredieten worden in mindering gebracht op de ontwikkelingskosten. Indien terugbetaling van het ontwikkelingskrediet dient plaats te vinden, worden de terugbetalingen en de rente daarover verwerkt als kosten van de omzet.</w:t>
      </w:r>
    </w:p>
    <w:p w14:paraId="037BAF96" w14:textId="77777777" w:rsidR="008B25D4" w:rsidRDefault="008B25D4" w:rsidP="008B25D4">
      <w:pPr>
        <w:pStyle w:val="000"/>
        <w:spacing w:line="240" w:lineRule="atLeast"/>
        <w:contextualSpacing/>
      </w:pPr>
      <w:r>
        <w:t>Investeringssubsidies worden in mindering gebracht op het geïnvesteerde bedrag. De vooruit ontvangen bedragen (zowel kort- als langlopend) worden onder de overlopende passiva opgenomen en worden systematisch in de winst-en-verliesrekening opgenomen gedurende de gebruiksduur van het actief.</w:t>
      </w:r>
    </w:p>
    <w:p w14:paraId="3B0BD2A7" w14:textId="77777777" w:rsidR="008B25D4" w:rsidRDefault="008B25D4" w:rsidP="008B25D4">
      <w:pPr>
        <w:pStyle w:val="000"/>
        <w:spacing w:line="240" w:lineRule="atLeast"/>
        <w:contextualSpacing/>
      </w:pPr>
    </w:p>
    <w:p w14:paraId="4F9D1D3E" w14:textId="77777777" w:rsidR="008B25D4" w:rsidRPr="000E31C0" w:rsidRDefault="008B25D4" w:rsidP="008B25D4">
      <w:pPr>
        <w:pStyle w:val="Kop3"/>
      </w:pPr>
      <w:bookmarkStart w:id="153" w:name="_Toc9427471"/>
      <w:bookmarkStart w:id="154" w:name="_Toc9928717"/>
      <w:bookmarkStart w:id="155" w:name="_Toc11303856"/>
      <w:bookmarkStart w:id="156" w:name="_Toc11345935"/>
      <w:bookmarkStart w:id="157" w:name="_Toc34034649"/>
      <w:r>
        <w:t xml:space="preserve">5.14.4. </w:t>
      </w:r>
      <w:r w:rsidRPr="000E31C0">
        <w:t>Lasten verhuur- en beheeractiviteiten</w:t>
      </w:r>
      <w:bookmarkEnd w:id="153"/>
      <w:bookmarkEnd w:id="154"/>
      <w:bookmarkEnd w:id="155"/>
      <w:bookmarkEnd w:id="156"/>
      <w:bookmarkEnd w:id="157"/>
    </w:p>
    <w:p w14:paraId="5977C5CA" w14:textId="77777777" w:rsidR="008B25D4" w:rsidRDefault="008B25D4" w:rsidP="008B25D4">
      <w:pPr>
        <w:pStyle w:val="000"/>
        <w:spacing w:line="240" w:lineRule="atLeast"/>
        <w:contextualSpacing/>
      </w:pPr>
      <w:r>
        <w:t>Onder deze categorie worden de directe en indirecte kosten verantwoord die rechtstreeks zijn te relateren aan de verhuur- en beheeractiviteiten. Dit betreft onder andere lonen en salarissen voor personeel dat primair bezig is met de exploitatie van het vastgoed (bijvoorbeeld woonconsulenten/opzichters). De indirecte kosten worden met behulp van een verdeelstaat toegerekend aan deze categorie. Zie de grondslag Toegerekende organisatie- en financieringskosten voor de gehanteerde methoden en veronderstellingen voor bepaling van de verdeelstaat.</w:t>
      </w:r>
    </w:p>
    <w:p w14:paraId="62EBB04C" w14:textId="77777777" w:rsidR="008B25D4" w:rsidRDefault="008B25D4" w:rsidP="008B25D4">
      <w:pPr>
        <w:pStyle w:val="000"/>
        <w:spacing w:line="240" w:lineRule="atLeast"/>
        <w:contextualSpacing/>
      </w:pPr>
    </w:p>
    <w:p w14:paraId="06D72C41" w14:textId="77777777" w:rsidR="008B25D4" w:rsidRPr="000E31C0" w:rsidRDefault="008B25D4" w:rsidP="008B25D4">
      <w:pPr>
        <w:pStyle w:val="Kop3"/>
      </w:pPr>
      <w:bookmarkStart w:id="158" w:name="_Toc9427472"/>
      <w:bookmarkStart w:id="159" w:name="_Toc9928718"/>
      <w:bookmarkStart w:id="160" w:name="_Toc11303857"/>
      <w:bookmarkStart w:id="161" w:name="_Toc11345936"/>
      <w:bookmarkStart w:id="162" w:name="_Toc34034650"/>
      <w:r>
        <w:t xml:space="preserve">5.14.5. </w:t>
      </w:r>
      <w:r w:rsidRPr="000E31C0">
        <w:t>Lasten onderhoudsactiviteiten</w:t>
      </w:r>
      <w:bookmarkEnd w:id="158"/>
      <w:bookmarkEnd w:id="159"/>
      <w:bookmarkEnd w:id="160"/>
      <w:bookmarkEnd w:id="161"/>
      <w:bookmarkEnd w:id="162"/>
    </w:p>
    <w:p w14:paraId="07C96886" w14:textId="77777777" w:rsidR="008B25D4" w:rsidRDefault="008B25D4" w:rsidP="008B25D4">
      <w:pPr>
        <w:pStyle w:val="000"/>
        <w:spacing w:line="240" w:lineRule="atLeast"/>
        <w:contextualSpacing/>
      </w:pPr>
      <w:r>
        <w:t xml:space="preserve">Onder deze post worden alle directe en indirecte aan het verslagjaar toe te rekenen kosten van onderhoud aan het vastgoed in exploitatie verantwoord. Van toerekenbaarheid is sprake als de daadwerkelijke werkzaamheden in het verslagjaar hebben plaatsgevonden. Onder deze post worden de kosten ten behoeve van planmatig onderhoud, mutatieonderhoud en reparatie-/klachtenonderhoud verantwoord. </w:t>
      </w:r>
    </w:p>
    <w:p w14:paraId="54BB84EA" w14:textId="77777777" w:rsidR="008B25D4" w:rsidRDefault="008B25D4" w:rsidP="008B25D4">
      <w:pPr>
        <w:pStyle w:val="000"/>
        <w:spacing w:line="240" w:lineRule="atLeast"/>
        <w:contextualSpacing/>
      </w:pPr>
    </w:p>
    <w:p w14:paraId="38E6F39A" w14:textId="77777777" w:rsidR="008B25D4" w:rsidRDefault="008B25D4" w:rsidP="008B25D4">
      <w:pPr>
        <w:pStyle w:val="Geenafstand"/>
      </w:pPr>
      <w:r>
        <w:t xml:space="preserve">De onderhoudsuitgaven betreffen de uitgaven om een verhuurbare eenheid dan wel een complex in dezelfde technische en bouwkundige staat te houden, als waarin het zich op de peildatum (einde boekjaar) bevindt, rekening houdend met het effect van onderhoudscycli, zo nodig na het verhelpen van achterstallig onderhoud indien dit aanwezig is. </w:t>
      </w:r>
    </w:p>
    <w:p w14:paraId="0F1C38AF" w14:textId="77777777" w:rsidR="008B25D4" w:rsidRDefault="008B25D4" w:rsidP="008B25D4">
      <w:pPr>
        <w:pStyle w:val="Geenafstand"/>
      </w:pPr>
      <w:r>
        <w:t>De lasten van onderhoud onderscheiden zich van activeerbare kosten door het feit dat er geen sprake is van een verbetering, in overeenstemming met de definities inzake onderhoud en beheer zoals opgenomen in bijlage 2 bij artikel 14a lid 1 RTIV.</w:t>
      </w:r>
    </w:p>
    <w:p w14:paraId="48B74DF7" w14:textId="77777777" w:rsidR="008B25D4" w:rsidRDefault="008B25D4" w:rsidP="008B25D4">
      <w:pPr>
        <w:pStyle w:val="Geenafstand"/>
      </w:pPr>
      <w:r>
        <w:t>De onderhoudscomponent en reservefondscomponent van de jaarlijkse VVE-bijdrage worden direct ten laste van de winst-en-verliesrekening gebracht.</w:t>
      </w:r>
    </w:p>
    <w:p w14:paraId="3B36E601" w14:textId="77777777" w:rsidR="008B25D4" w:rsidRDefault="008B25D4" w:rsidP="008B25D4">
      <w:pPr>
        <w:pStyle w:val="Geenafstand"/>
      </w:pPr>
      <w:r>
        <w:t>De indirecte kosten worden met behulp van een verdeelstaat toegerekend aan deze categorie. Zie de grondslag Toegerekende organisatie- en financieringskosten voor de gehanteerde methoden en veronderstellingen voor bepaling van de verdeelstaat.</w:t>
      </w:r>
    </w:p>
    <w:p w14:paraId="44229612" w14:textId="77777777" w:rsidR="008B25D4" w:rsidRDefault="008B25D4" w:rsidP="00A07B37">
      <w:pPr>
        <w:pStyle w:val="000"/>
        <w:spacing w:line="240" w:lineRule="atLeast"/>
        <w:contextualSpacing/>
      </w:pPr>
    </w:p>
    <w:p w14:paraId="7DE404FB" w14:textId="77777777" w:rsidR="008B25D4" w:rsidRPr="000E31C0" w:rsidRDefault="008B25D4" w:rsidP="008B25D4">
      <w:pPr>
        <w:pStyle w:val="Kop3"/>
      </w:pPr>
      <w:r>
        <w:lastRenderedPageBreak/>
        <w:t xml:space="preserve">5.14.6. </w:t>
      </w:r>
      <w:r w:rsidRPr="000E31C0">
        <w:t>Overige directe operationele lasten exploitatie bezit</w:t>
      </w:r>
    </w:p>
    <w:p w14:paraId="2FA00639" w14:textId="77777777" w:rsidR="008B25D4" w:rsidRDefault="008B25D4" w:rsidP="008B25D4">
      <w:pPr>
        <w:pStyle w:val="000"/>
        <w:spacing w:line="240" w:lineRule="atLeast"/>
        <w:contextualSpacing/>
      </w:pPr>
      <w:r>
        <w:t>De kosten die samenhangen met verhuren, beheren en onderhouden van het vastgoed in exploitatie worden verantwoord onder de hierboven genoemde subcategorieën. Naast deze (veelal) direct aan de subactiviteiten te relateren kosten brengt het vastgoed in exploitatie ook andere kosten met zich mee die niet direct te relateren zijn aan de subactiviteiten verhuren, beheren en onderhouden. Dit zijn echter wel kosten die worden veroorzaakt door het in eigendom hebben van vastgoed in exploitatie. Deze kosten worden verantwoord als overige directe operationele lasten exploitatie bezit.</w:t>
      </w:r>
    </w:p>
    <w:p w14:paraId="291B880F" w14:textId="77777777" w:rsidR="00A07B37" w:rsidRDefault="00A07B37" w:rsidP="001E1743"/>
    <w:p w14:paraId="203F68A4" w14:textId="77777777" w:rsidR="008B25D4" w:rsidRDefault="008B25D4" w:rsidP="008B25D4">
      <w:pPr>
        <w:pStyle w:val="Kop2"/>
      </w:pPr>
      <w:bookmarkStart w:id="163" w:name="_Toc9427475"/>
      <w:bookmarkStart w:id="164" w:name="_Toc34034652"/>
      <w:r>
        <w:t>5.1</w:t>
      </w:r>
      <w:r w:rsidR="00B860D4">
        <w:t>5</w:t>
      </w:r>
      <w:r>
        <w:t xml:space="preserve"> </w:t>
      </w:r>
      <w:r w:rsidRPr="000E31C0">
        <w:t>Netto gerealiseerd resultaat verkoop vastgoedportefeuille</w:t>
      </w:r>
      <w:bookmarkEnd w:id="163"/>
      <w:bookmarkEnd w:id="164"/>
    </w:p>
    <w:p w14:paraId="3B9E101A" w14:textId="77777777" w:rsidR="008B25D4" w:rsidRPr="000E31C0" w:rsidRDefault="008B25D4" w:rsidP="008B25D4">
      <w:pPr>
        <w:pStyle w:val="Kop3"/>
      </w:pPr>
      <w:bookmarkStart w:id="165" w:name="_Toc9427476"/>
      <w:bookmarkStart w:id="166" w:name="_Toc9928721"/>
      <w:bookmarkStart w:id="167" w:name="_Toc11303860"/>
      <w:bookmarkStart w:id="168" w:name="_Toc11345939"/>
      <w:bookmarkStart w:id="169" w:name="_Toc34034653"/>
      <w:r>
        <w:t>5.1</w:t>
      </w:r>
      <w:r w:rsidR="00B860D4">
        <w:t>5</w:t>
      </w:r>
      <w:r>
        <w:t xml:space="preserve">.1. </w:t>
      </w:r>
      <w:r w:rsidRPr="000E31C0">
        <w:t>Verkoopopbrengst vastgoedportefeuille</w:t>
      </w:r>
      <w:bookmarkEnd w:id="165"/>
      <w:bookmarkEnd w:id="166"/>
      <w:bookmarkEnd w:id="167"/>
      <w:bookmarkEnd w:id="168"/>
      <w:bookmarkEnd w:id="169"/>
    </w:p>
    <w:p w14:paraId="39DC9BF3" w14:textId="77777777" w:rsidR="008B25D4" w:rsidRDefault="008B25D4" w:rsidP="008B25D4">
      <w:pPr>
        <w:pStyle w:val="000"/>
        <w:spacing w:line="240" w:lineRule="atLeast"/>
        <w:contextualSpacing/>
      </w:pPr>
      <w:r>
        <w:t>De verkoopopbrengst vastgoedportefeuille betreft het saldo van de gerealiseerde verkoopopbrengst op verkopen uit bestaand bezit en verkopen uit voorraad minus de gemaakte direct toerekenbare verkoopkosten.</w:t>
      </w:r>
    </w:p>
    <w:p w14:paraId="5F577F55" w14:textId="77777777" w:rsidR="008B25D4" w:rsidRDefault="008B25D4" w:rsidP="008B25D4">
      <w:pPr>
        <w:pStyle w:val="000"/>
        <w:spacing w:line="240" w:lineRule="atLeast"/>
        <w:contextualSpacing/>
      </w:pPr>
    </w:p>
    <w:p w14:paraId="3ABCD9B7" w14:textId="77777777" w:rsidR="008B25D4" w:rsidRDefault="008B25D4" w:rsidP="008B25D4">
      <w:pPr>
        <w:pStyle w:val="000"/>
        <w:spacing w:line="240" w:lineRule="atLeast"/>
        <w:contextualSpacing/>
      </w:pPr>
      <w:r>
        <w:t>Verkoopopbrengsten uit de verkoop van onroerende zaken worden in de winst-en-verliesrekening verwerkt wanneer de belangrijke risico’s en voordelen van eigendom aan de koper zijn overgedragen, het bedrag van de opbrengsten op betrouwbare wijze kan worden bepaald, de inning van de verschuldigde vergoeding waarschijnlijk is, de hiermee verband houdende kosten betrouwbaar kunnen worden ingeschat en er geen sprake is van aanhoudende managementbetrokkenheid bij de onroerende zaken. De overdracht van de risico’s en voordelen is op het moment van juridische levering (passeren transportakte).</w:t>
      </w:r>
    </w:p>
    <w:p w14:paraId="79F9024A" w14:textId="77777777" w:rsidR="008B25D4" w:rsidRDefault="008B25D4" w:rsidP="008B25D4">
      <w:pPr>
        <w:pStyle w:val="000"/>
        <w:spacing w:line="240" w:lineRule="atLeast"/>
        <w:contextualSpacing/>
      </w:pPr>
    </w:p>
    <w:p w14:paraId="60D9D5A7" w14:textId="77777777" w:rsidR="008B25D4" w:rsidRPr="000E31C0" w:rsidRDefault="00B860D4" w:rsidP="00B860D4">
      <w:pPr>
        <w:pStyle w:val="Kop3"/>
      </w:pPr>
      <w:r>
        <w:t xml:space="preserve">5.15.2. </w:t>
      </w:r>
      <w:r w:rsidR="008B25D4">
        <w:t>Toegerekende organisatiekosten</w:t>
      </w:r>
    </w:p>
    <w:p w14:paraId="1FE662C7" w14:textId="77777777" w:rsidR="008B25D4" w:rsidRDefault="008B25D4" w:rsidP="008B25D4">
      <w:pPr>
        <w:pStyle w:val="000"/>
        <w:spacing w:line="240" w:lineRule="atLeast"/>
        <w:contextualSpacing/>
      </w:pPr>
      <w:r>
        <w:t>De toerekening van de indirecte kosten aan de onderscheiden onderdelen van de functionele winst-en-verliesrekening gebeurt op basis van verdeelsleutels. De belangrijkste indirecte kosten betreffen personeelsbeloningen, afschrijvingen op onroerende en roerende zaken ten dienste van de exploitatie en overige niet directe bedrijfskosten.</w:t>
      </w:r>
    </w:p>
    <w:p w14:paraId="6468307A" w14:textId="77777777" w:rsidR="008B25D4" w:rsidRDefault="008B25D4" w:rsidP="008B25D4">
      <w:pPr>
        <w:pStyle w:val="000"/>
        <w:spacing w:line="240" w:lineRule="atLeast"/>
        <w:contextualSpacing/>
      </w:pPr>
    </w:p>
    <w:p w14:paraId="0C189D67" w14:textId="77777777" w:rsidR="008B25D4" w:rsidRDefault="008B25D4" w:rsidP="008B25D4">
      <w:pPr>
        <w:pStyle w:val="000"/>
        <w:spacing w:line="240" w:lineRule="atLeast"/>
        <w:contextualSpacing/>
      </w:pPr>
      <w:r>
        <w:t>Afhankelijk van de aard van de afdeling worden de lasten toegerekend aan een bepaalde activiteit.</w:t>
      </w:r>
    </w:p>
    <w:p w14:paraId="275B2D2B" w14:textId="77777777" w:rsidR="008B25D4" w:rsidRDefault="008B25D4" w:rsidP="008B25D4">
      <w:pPr>
        <w:pStyle w:val="000"/>
        <w:spacing w:line="240" w:lineRule="atLeast"/>
        <w:contextualSpacing/>
      </w:pPr>
    </w:p>
    <w:p w14:paraId="6FE09FA9" w14:textId="77777777" w:rsidR="008B25D4" w:rsidRPr="000E31C0" w:rsidRDefault="00B860D4" w:rsidP="00B860D4">
      <w:pPr>
        <w:pStyle w:val="Kop3"/>
      </w:pPr>
      <w:bookmarkStart w:id="170" w:name="_Toc9427477"/>
      <w:bookmarkStart w:id="171" w:name="_Toc9928722"/>
      <w:bookmarkStart w:id="172" w:name="_Toc11303861"/>
      <w:bookmarkStart w:id="173" w:name="_Toc11345940"/>
      <w:bookmarkStart w:id="174" w:name="_Toc34034654"/>
      <w:r>
        <w:t xml:space="preserve">5.15.3. </w:t>
      </w:r>
      <w:r w:rsidR="008B25D4" w:rsidRPr="000E31C0">
        <w:t>Boekwaarde verkochte vastgoedportefeuille</w:t>
      </w:r>
      <w:bookmarkEnd w:id="170"/>
      <w:bookmarkEnd w:id="171"/>
      <w:bookmarkEnd w:id="172"/>
      <w:bookmarkEnd w:id="173"/>
      <w:bookmarkEnd w:id="174"/>
    </w:p>
    <w:p w14:paraId="175A1CD2" w14:textId="77777777" w:rsidR="008B25D4" w:rsidRDefault="008B25D4" w:rsidP="008B25D4">
      <w:pPr>
        <w:pStyle w:val="000"/>
        <w:spacing w:line="240" w:lineRule="atLeast"/>
        <w:contextualSpacing/>
      </w:pPr>
      <w:r>
        <w:t>De boekwaarde van het verkochte vastgoed dient per verkoopdatum te worden verwerkt in de winst-en-verliesrekening.</w:t>
      </w:r>
    </w:p>
    <w:p w14:paraId="771052AB" w14:textId="77777777" w:rsidR="008B25D4" w:rsidRDefault="008B25D4" w:rsidP="008B25D4">
      <w:pPr>
        <w:pStyle w:val="000"/>
        <w:spacing w:line="240" w:lineRule="atLeast"/>
        <w:contextualSpacing/>
      </w:pPr>
      <w:r>
        <w:t>Bij verkoop uit bestaand bezit betreft dit de marktwaarde van vastgoed in exploitatie op basis van het Handboek modelmatig waarderen marktwaarde.</w:t>
      </w:r>
    </w:p>
    <w:p w14:paraId="484054AB" w14:textId="77777777" w:rsidR="008B25D4" w:rsidRDefault="008B25D4" w:rsidP="008B25D4">
      <w:pPr>
        <w:pStyle w:val="000"/>
        <w:spacing w:line="240" w:lineRule="atLeast"/>
        <w:contextualSpacing/>
      </w:pPr>
      <w:r>
        <w:t>Bij verkoop uit voorraad betreft dit de bestede kosten en toegerekende kosten van het werkapparaat uit hoofde van voorbereiding, toezicht en directievoering, dan wel lager verwachte opbrengstwaarde op het moment van verkoop.</w:t>
      </w:r>
    </w:p>
    <w:p w14:paraId="66FD0959" w14:textId="77777777" w:rsidR="00B860D4" w:rsidRDefault="00B860D4" w:rsidP="008B25D4">
      <w:pPr>
        <w:pStyle w:val="000"/>
        <w:spacing w:line="240" w:lineRule="atLeast"/>
        <w:contextualSpacing/>
      </w:pPr>
    </w:p>
    <w:p w14:paraId="145C8462" w14:textId="77777777" w:rsidR="00B860D4" w:rsidRPr="000E31C0" w:rsidRDefault="00B860D4" w:rsidP="00B860D4">
      <w:pPr>
        <w:pStyle w:val="Kop2"/>
      </w:pPr>
      <w:bookmarkStart w:id="175" w:name="_Toc9427479"/>
      <w:bookmarkStart w:id="176" w:name="_Toc34034656"/>
      <w:r>
        <w:t xml:space="preserve">5.16 </w:t>
      </w:r>
      <w:r w:rsidRPr="000E31C0">
        <w:t>Personeelsbeloningen</w:t>
      </w:r>
      <w:bookmarkEnd w:id="175"/>
      <w:bookmarkEnd w:id="176"/>
    </w:p>
    <w:p w14:paraId="3C4F7067" w14:textId="77777777" w:rsidR="00B860D4" w:rsidRDefault="00B860D4" w:rsidP="00B860D4">
      <w:pPr>
        <w:pStyle w:val="000"/>
        <w:spacing w:line="240" w:lineRule="atLeast"/>
        <w:contextualSpacing/>
      </w:pPr>
      <w:r>
        <w:t>De beloningen van het personeel worden als last in de winst-en-verliesrekening verantwoord in de periode waarin de arbeidsprestatie wordt verricht en, voor zover nog niet uitbetaald, als verplichting op de balans opgenomen. Als de reeds betaalde bedragen de verschuldigde beloningen overtreffen, wordt het meerdere opgenomen als een overlopend actief voor zover er sprake zal zijn van terugbetaling door het personeel of van verrekening met toekomstige betalingen door Woningbedrijf Velsen.</w:t>
      </w:r>
    </w:p>
    <w:p w14:paraId="4E98003A" w14:textId="77777777" w:rsidR="00B860D4" w:rsidRDefault="00B860D4" w:rsidP="00B860D4">
      <w:pPr>
        <w:pStyle w:val="000"/>
        <w:spacing w:line="240" w:lineRule="atLeast"/>
        <w:contextualSpacing/>
      </w:pPr>
    </w:p>
    <w:p w14:paraId="384D7E9F" w14:textId="77777777" w:rsidR="00B860D4" w:rsidRDefault="00B860D4" w:rsidP="00B860D4">
      <w:pPr>
        <w:pStyle w:val="000"/>
        <w:spacing w:line="240" w:lineRule="atLeast"/>
        <w:contextualSpacing/>
      </w:pPr>
      <w:r>
        <w:t>Voor de beloningen met opbouw van rechten, sabbatical leave, winstdelingen en bonussen worden de verwachte lasten gedurende het dienstverband in aanmerking genomen. Ontvangen bijdragen voortvloeiend uit levensloopregelingen worden in aanmerking genomen in de periode waarover deze bijdragen zijn verschuldigd. Toevoegingen aan en vrijval van verplichtingen worden ten laste respectievelijk ten gunste van de winst-en-verliesrekening gebracht.</w:t>
      </w:r>
    </w:p>
    <w:p w14:paraId="0FFF7387" w14:textId="77777777" w:rsidR="00B860D4" w:rsidRDefault="00B860D4" w:rsidP="00B860D4">
      <w:pPr>
        <w:pStyle w:val="000"/>
        <w:spacing w:line="240" w:lineRule="atLeast"/>
        <w:contextualSpacing/>
      </w:pPr>
      <w:r>
        <w:t xml:space="preserve">Indien een beloning wordt betaald, waarbij geen rechten worden opgebouwd (bijvoorbeeld doorbetaling in geval van ziekte of arbeidsongeschiktheid) worden de verwachte lasten verantwoord in </w:t>
      </w:r>
      <w:r>
        <w:lastRenderedPageBreak/>
        <w:t xml:space="preserve">de periode waarover deze beloning is verschuldigd. Voor op balansdatum bestaande verplichtingen tot het in de toekomst doorbetalen van beloningen (inclusief ontslagvergoedingen) aan personeelsleden die op balansdatum naar verwachting blijvend geheel of gedeeltelijk niet in staat zijn om werkzaamheden te verrichten door ziekte of arbeidsongeschiktheid wordt een voorziening opgenomen. </w:t>
      </w:r>
    </w:p>
    <w:p w14:paraId="55FFCCBF" w14:textId="77777777" w:rsidR="00B860D4" w:rsidRDefault="00B860D4" w:rsidP="00B860D4">
      <w:pPr>
        <w:pStyle w:val="000"/>
        <w:spacing w:line="240" w:lineRule="atLeast"/>
        <w:contextualSpacing/>
      </w:pPr>
    </w:p>
    <w:p w14:paraId="515E98E6" w14:textId="77777777" w:rsidR="00B860D4" w:rsidRDefault="00B860D4" w:rsidP="00B860D4">
      <w:pPr>
        <w:pStyle w:val="000"/>
        <w:spacing w:line="240" w:lineRule="atLeast"/>
        <w:contextualSpacing/>
      </w:pPr>
      <w:r>
        <w:t>De verantwoorde verplichting betreft de beste schatting van de bedragen die noodzakelijk zijn om de desbetreffende verplichting op balansdatum af te wikkelen. De beste schatting is gebaseerd op contractuele afspraken met personeelsleden (cao en individuele arbeidsovereenkomsten). Toevoegingen aan en vrijval van verplichtingen worden ten laste respectievelijk ten gunste van de winst-en-verliesrekening gebracht.</w:t>
      </w:r>
    </w:p>
    <w:p w14:paraId="351C7D68" w14:textId="77777777" w:rsidR="00B860D4" w:rsidRDefault="00B860D4" w:rsidP="00B860D4">
      <w:pPr>
        <w:pStyle w:val="000"/>
        <w:spacing w:line="240" w:lineRule="atLeast"/>
        <w:contextualSpacing/>
      </w:pPr>
    </w:p>
    <w:p w14:paraId="2103CE0F" w14:textId="77777777" w:rsidR="00B860D4" w:rsidRPr="000E31C0" w:rsidRDefault="00B860D4" w:rsidP="00B860D4">
      <w:pPr>
        <w:pStyle w:val="Kop3"/>
      </w:pPr>
      <w:bookmarkStart w:id="177" w:name="_Toc9427480"/>
      <w:bookmarkStart w:id="178" w:name="_Toc9928725"/>
      <w:bookmarkStart w:id="179" w:name="_Toc11303864"/>
      <w:bookmarkStart w:id="180" w:name="_Toc11345943"/>
      <w:bookmarkStart w:id="181" w:name="_Toc34034657"/>
      <w:r>
        <w:t>5.16.1. Nederlandse p</w:t>
      </w:r>
      <w:r w:rsidRPr="000E31C0">
        <w:t>ensioen</w:t>
      </w:r>
      <w:bookmarkEnd w:id="177"/>
      <w:bookmarkEnd w:id="178"/>
      <w:bookmarkEnd w:id="179"/>
      <w:bookmarkEnd w:id="180"/>
      <w:bookmarkEnd w:id="181"/>
      <w:r>
        <w:t>regelingen</w:t>
      </w:r>
    </w:p>
    <w:p w14:paraId="2A04CFAC" w14:textId="77777777" w:rsidR="00B860D4" w:rsidRDefault="00B860D4" w:rsidP="00B860D4">
      <w:pPr>
        <w:pStyle w:val="000"/>
        <w:spacing w:line="240" w:lineRule="atLeast"/>
        <w:contextualSpacing/>
      </w:pPr>
      <w:r>
        <w:t>Uitgangspunt is dat de in de verslagperiode te verwerken pensioenlast gelijk is aan de over die periode aan de pensioenuitvoerder verschuldigde pensioenpremies. Voor zover de verschuldigde premies op balansdatum nog niet zijn voldaan, wordt hiervoor een verplichting opgenomen. Als de op balansdatum reeds betaalde premies de verschuldigde premies overtreffen, wordt een overlopende actiefpost opgenomen voor zover sprake zal zijn van terugbetaling door het fonds of van verrekening met in de toekomst verschuldigde premies.</w:t>
      </w:r>
    </w:p>
    <w:p w14:paraId="159FB222" w14:textId="77777777" w:rsidR="00B860D4" w:rsidRDefault="00B860D4" w:rsidP="00B860D4">
      <w:pPr>
        <w:pStyle w:val="000"/>
        <w:spacing w:line="240" w:lineRule="atLeast"/>
        <w:contextualSpacing/>
      </w:pPr>
    </w:p>
    <w:p w14:paraId="2A81821E" w14:textId="77777777" w:rsidR="00B860D4" w:rsidRDefault="00B860D4" w:rsidP="00B860D4">
      <w:pPr>
        <w:pStyle w:val="000"/>
        <w:spacing w:line="240" w:lineRule="atLeast"/>
        <w:contextualSpacing/>
      </w:pPr>
      <w:r>
        <w:t>Indien op basis van de uitvoeringsovereenkomst met betrekking tot een bedrijfstakpensioenregeling per balansdatum een verplichting bestaat, wordt een voorziening gevormd als het waarschijnlijk is dat de aanwending van een maatregelenpakket, dat nodig is voor het herstel van de per balansdatum bestaande dekkingsgraad, zal leiden tot een uitstroom van middelen en de omvang daarvan betrouwbaar kan worden geschat.</w:t>
      </w:r>
    </w:p>
    <w:p w14:paraId="4569827A" w14:textId="77777777" w:rsidR="00B860D4" w:rsidRDefault="00B860D4" w:rsidP="00B860D4">
      <w:pPr>
        <w:pStyle w:val="000"/>
        <w:spacing w:line="240" w:lineRule="atLeast"/>
        <w:contextualSpacing/>
      </w:pPr>
    </w:p>
    <w:p w14:paraId="7BBF6A64" w14:textId="77777777" w:rsidR="00B860D4" w:rsidRDefault="00B860D4" w:rsidP="00B860D4">
      <w:pPr>
        <w:pStyle w:val="000"/>
        <w:spacing w:line="240" w:lineRule="atLeast"/>
        <w:contextualSpacing/>
      </w:pPr>
      <w:r>
        <w:t>Indien sprake is van aanpassingen van de per balansdatum opgebouwde aanspraken die voortvloeien uit toekomstige salarisverhogingen die per balansdatum reeds zijn toegezegd en die voor rekening van Woningbedrijf Velsen komen wordt hiervoor een voorziening gevormd.</w:t>
      </w:r>
    </w:p>
    <w:p w14:paraId="796189FE" w14:textId="77777777" w:rsidR="00B860D4" w:rsidRDefault="00B860D4" w:rsidP="00B860D4">
      <w:pPr>
        <w:pStyle w:val="000"/>
        <w:spacing w:line="240" w:lineRule="atLeast"/>
        <w:contextualSpacing/>
      </w:pPr>
    </w:p>
    <w:p w14:paraId="2DF7C54B" w14:textId="77777777" w:rsidR="00B860D4" w:rsidRDefault="00B860D4" w:rsidP="00B860D4">
      <w:pPr>
        <w:pStyle w:val="000"/>
        <w:spacing w:line="240" w:lineRule="atLeast"/>
        <w:contextualSpacing/>
      </w:pPr>
      <w:r>
        <w:t>Verder wordt op balansdatum een voorziening opgenomen voor bestaande additionele verplichtingen ten opzichte van het fonds en de werknemers, indien het waarschijnlijk is dat voor de afwikkeling van die verplichtingen een uitstroom van middelen zal plaatsvinden en de omvang van de verplichtingen betrouwbaar kan worden geschat. Het al dan niet bestaan van additionele verplichtingen wordt beoordeeld aan de hand van de uitvoeringsovereenkomst met het fonds, de pensioenovereenkomst met de werknemers en andere (expliciete of impliciete) toezeggingen aan de werknemers. De voorziening wordt gewaardeerd tegen de beste schatting van de contante waarde van de bedragen die noodzakelijk zijn om de verplichtingen op balansdatum af te wikkelen. De disconteringsvoet vóór belasting geeft de actuele marktrente per balansdatum van hoogwaardige ondernemingsobligaties / rendement op staatsleningen weer; de risico's waarmee bij het schatten van de toekomstige uitgaven reeds rekening is gehouden worden hierin niet betrokken.</w:t>
      </w:r>
    </w:p>
    <w:p w14:paraId="15589701" w14:textId="77777777" w:rsidR="00B860D4" w:rsidRDefault="00B860D4" w:rsidP="00B860D4">
      <w:pPr>
        <w:pStyle w:val="000"/>
        <w:spacing w:line="240" w:lineRule="atLeast"/>
        <w:contextualSpacing/>
      </w:pPr>
    </w:p>
    <w:p w14:paraId="02A5C328" w14:textId="77777777" w:rsidR="00B860D4" w:rsidRDefault="00B860D4" w:rsidP="00B860D4">
      <w:pPr>
        <w:pStyle w:val="000"/>
        <w:spacing w:line="240" w:lineRule="atLeast"/>
        <w:contextualSpacing/>
      </w:pPr>
      <w:r>
        <w:t>Voor een op balansdatum bestaand overschot bij de pensioenuitvoerder wordt een vordering opgenomen als Woningbedrijf Velsen de beschikkingsmacht heeft over dit overschot, het waarschijnlijk is dat het overschot naar Woningbedrijf Velsen zal toevloeien en de vordering betrouwbaar kan worden vastgesteld.</w:t>
      </w:r>
    </w:p>
    <w:p w14:paraId="2C3C7514" w14:textId="77777777" w:rsidR="00B860D4" w:rsidRDefault="00B860D4" w:rsidP="00B860D4">
      <w:pPr>
        <w:pStyle w:val="000"/>
        <w:spacing w:line="240" w:lineRule="atLeast"/>
        <w:contextualSpacing/>
      </w:pPr>
    </w:p>
    <w:p w14:paraId="266445CE" w14:textId="77777777" w:rsidR="00B860D4" w:rsidRPr="000E31C0" w:rsidRDefault="00B860D4" w:rsidP="00B860D4">
      <w:pPr>
        <w:pStyle w:val="Kop3"/>
      </w:pPr>
      <w:bookmarkStart w:id="182" w:name="_Toc9427481"/>
      <w:bookmarkStart w:id="183" w:name="_Toc9928726"/>
      <w:bookmarkStart w:id="184" w:name="_Toc11303865"/>
      <w:bookmarkStart w:id="185" w:name="_Toc11345944"/>
      <w:bookmarkStart w:id="186" w:name="_Toc34034658"/>
      <w:r>
        <w:t xml:space="preserve">5.16.2 </w:t>
      </w:r>
      <w:r w:rsidRPr="000E31C0">
        <w:t>Ontslagvergoedingen</w:t>
      </w:r>
      <w:bookmarkEnd w:id="182"/>
      <w:bookmarkEnd w:id="183"/>
      <w:bookmarkEnd w:id="184"/>
      <w:bookmarkEnd w:id="185"/>
      <w:bookmarkEnd w:id="186"/>
    </w:p>
    <w:p w14:paraId="6FD6A987" w14:textId="77777777" w:rsidR="00B860D4" w:rsidRDefault="00B860D4" w:rsidP="00B860D4">
      <w:pPr>
        <w:pStyle w:val="000"/>
        <w:spacing w:line="240" w:lineRule="atLeast"/>
      </w:pPr>
      <w:r>
        <w:t>Ontslagvergoedingen zijn vergoedingen die worden toegekend in ruil voor de beëindiging van het dienstverband. Een uitkering als gevolg van ontslag wordt als verplichting en als last verwerkt als Woningbedrijf Velsen zich aantoonbaar onvoorwaardelijk heeft verbonden tot betaling van een ontslagvergoeding.</w:t>
      </w:r>
    </w:p>
    <w:p w14:paraId="19329B01" w14:textId="77777777" w:rsidR="00B860D4" w:rsidRDefault="00B860D4" w:rsidP="00B860D4">
      <w:pPr>
        <w:pStyle w:val="000"/>
        <w:spacing w:line="240" w:lineRule="atLeast"/>
      </w:pPr>
      <w:r>
        <w:t xml:space="preserve">Ontslagvergoedingen worden gewaardeerd met inachtneming van de aard van de vergoeding. Als de ontslagvergoeding een verbetering is van de beloningen na afloop van het dienstverband, vindt waardering plaats volgens dezelfde grondslagen als die welke worden toegepast voor </w:t>
      </w:r>
      <w:r>
        <w:lastRenderedPageBreak/>
        <w:t>pensioenregelingen. Andere ontslagvergoedingen worden gewaardeerd op basis van de beste schatting van de bedragen die noodzakelijk zijn om de verplichting af te wikkelen.</w:t>
      </w:r>
    </w:p>
    <w:p w14:paraId="45712BB0" w14:textId="77777777" w:rsidR="00B860D4" w:rsidRDefault="00B860D4" w:rsidP="008B25D4">
      <w:pPr>
        <w:pStyle w:val="000"/>
        <w:spacing w:line="240" w:lineRule="atLeast"/>
        <w:contextualSpacing/>
      </w:pPr>
    </w:p>
    <w:p w14:paraId="21A5CCDD" w14:textId="77777777" w:rsidR="00B860D4" w:rsidRPr="000E31C0" w:rsidRDefault="00B860D4" w:rsidP="00B860D4">
      <w:pPr>
        <w:pStyle w:val="Kop2"/>
      </w:pPr>
      <w:r>
        <w:t xml:space="preserve">5.17 </w:t>
      </w:r>
      <w:r w:rsidRPr="000E31C0">
        <w:t>Leasing</w:t>
      </w:r>
    </w:p>
    <w:p w14:paraId="70B11086" w14:textId="77777777" w:rsidR="00B860D4" w:rsidRDefault="00B860D4" w:rsidP="00B860D4">
      <w:pPr>
        <w:pStyle w:val="000"/>
        <w:spacing w:line="240" w:lineRule="atLeast"/>
        <w:contextualSpacing/>
      </w:pPr>
      <w:r>
        <w:t>Woningbedrijf Velsen kan financiële en operationele leasecontracten afsluiten. Een leaseovereenkomst waarbij de voor- en nadelen verbonden aan het eigendom van het leaseobject geheel of nagenoeg geheel door de lessee worden gedragen, wordt aangemerkt als een financiële lease. Woningbedrijf Velsen heeft geen f</w:t>
      </w:r>
      <w:r w:rsidRPr="0015417C">
        <w:t>inanciële leasecontracten afgesloten</w:t>
      </w:r>
      <w:r>
        <w:t>. Alle andere leaseovereenkomsten classificeren als operationele leases. Bij de leaseclassificatie is de economische realiteit van de transactie bepalend en niet zozeer de juridische vorm. Classificatie van de lease vindt plaats op het tijdstip van het aangaan van de betreffende leaseovereenkomst.</w:t>
      </w:r>
    </w:p>
    <w:p w14:paraId="53D3E781" w14:textId="77777777" w:rsidR="00B860D4" w:rsidRDefault="00B860D4" w:rsidP="00B860D4">
      <w:pPr>
        <w:pStyle w:val="000"/>
        <w:spacing w:line="240" w:lineRule="atLeast"/>
        <w:contextualSpacing/>
      </w:pPr>
    </w:p>
    <w:p w14:paraId="03651F67" w14:textId="77777777" w:rsidR="00B860D4" w:rsidRPr="000E31C0" w:rsidRDefault="00B860D4" w:rsidP="00B860D4">
      <w:pPr>
        <w:pStyle w:val="Kop3"/>
      </w:pPr>
      <w:bookmarkStart w:id="187" w:name="_Toc9427484"/>
      <w:bookmarkStart w:id="188" w:name="_Toc9928729"/>
      <w:bookmarkStart w:id="189" w:name="_Toc11303868"/>
      <w:bookmarkStart w:id="190" w:name="_Toc11345947"/>
      <w:bookmarkStart w:id="191" w:name="_Toc34034660"/>
      <w:r>
        <w:t xml:space="preserve">5.17.1. </w:t>
      </w:r>
      <w:r w:rsidRPr="000E31C0">
        <w:t>Operationele leases</w:t>
      </w:r>
      <w:bookmarkEnd w:id="187"/>
      <w:bookmarkEnd w:id="188"/>
      <w:bookmarkEnd w:id="189"/>
      <w:bookmarkEnd w:id="190"/>
      <w:bookmarkEnd w:id="191"/>
    </w:p>
    <w:p w14:paraId="5972563C" w14:textId="77777777" w:rsidR="00B860D4" w:rsidRDefault="00B860D4" w:rsidP="00B860D4">
      <w:pPr>
        <w:pStyle w:val="000"/>
        <w:spacing w:line="240" w:lineRule="atLeast"/>
        <w:contextualSpacing/>
      </w:pPr>
      <w:r>
        <w:t>Als Woningbedrijf Velsen optreedt als lessee in een operationele lease, wordt het leaseobject niet geactiveerd. Vergoedingen die worden ontvangen als stimulering voor het afsluiten van een overeenkomst worden verwerkt als een vermindering van de leasekosten over de leaseperiode. Leasebetalingen en vergoedingen inzake operationele leases worden lineair over de leaseperiode ten laste respectievelijk ten gunste van de winst-en-verliesrekening gebracht, tenzij een andere toerekeningsystematiek meer representatief is voor het patroon van de met het leaseobject te verkrijgen voordelen.</w:t>
      </w:r>
    </w:p>
    <w:p w14:paraId="12630EE5" w14:textId="77777777" w:rsidR="008B25D4" w:rsidRDefault="008B25D4" w:rsidP="001E1743"/>
    <w:p w14:paraId="7D3F2B86" w14:textId="77777777" w:rsidR="00B860D4" w:rsidRPr="000E31C0" w:rsidRDefault="00B860D4" w:rsidP="00B860D4">
      <w:pPr>
        <w:pStyle w:val="Kop2"/>
      </w:pPr>
      <w:bookmarkStart w:id="192" w:name="_Toc9427485"/>
      <w:bookmarkStart w:id="193" w:name="_Toc34034661"/>
      <w:r>
        <w:t xml:space="preserve">5.18 </w:t>
      </w:r>
      <w:r w:rsidRPr="000E31C0">
        <w:t>Waardeveranderingen vastgoedportefeuille</w:t>
      </w:r>
      <w:bookmarkEnd w:id="192"/>
      <w:bookmarkEnd w:id="193"/>
    </w:p>
    <w:p w14:paraId="7B75A6B1" w14:textId="77777777" w:rsidR="00B860D4" w:rsidRPr="000E31C0" w:rsidRDefault="00B860D4" w:rsidP="00B860D4">
      <w:pPr>
        <w:pStyle w:val="Kop3"/>
      </w:pPr>
      <w:bookmarkStart w:id="194" w:name="_Toc9427486"/>
      <w:bookmarkStart w:id="195" w:name="_Toc9928731"/>
      <w:bookmarkStart w:id="196" w:name="_Toc11303870"/>
      <w:bookmarkStart w:id="197" w:name="_Toc11345949"/>
      <w:bookmarkStart w:id="198" w:name="_Toc34034662"/>
      <w:r>
        <w:t xml:space="preserve">5.18.1. </w:t>
      </w:r>
      <w:r w:rsidRPr="000E31C0">
        <w:t>Overige waardeveranderingen vastgoedportefeuille</w:t>
      </w:r>
      <w:bookmarkEnd w:id="194"/>
      <w:bookmarkEnd w:id="195"/>
      <w:bookmarkEnd w:id="196"/>
      <w:bookmarkEnd w:id="197"/>
      <w:bookmarkEnd w:id="198"/>
    </w:p>
    <w:p w14:paraId="6B88CD9B" w14:textId="77777777" w:rsidR="00B860D4" w:rsidRDefault="00B860D4" w:rsidP="00B860D4">
      <w:pPr>
        <w:pStyle w:val="000"/>
        <w:spacing w:line="240" w:lineRule="atLeast"/>
        <w:contextualSpacing/>
      </w:pPr>
      <w:r>
        <w:t>Dit betreffen waardeverminderingen, en eventueel een terugname hiervan, die gedurende het verslagjaar zijn ontstaan vanuit aangegane juridische en feitelijke verplichtingen met betrekking tot investeringen in nieuwbouw, woningverbetering en herstructurering. Het betreft hier de investeringen op de posten DAEB en niet-DAEB-vastgoed in exploitatie, vastgoed in ontwikkeling bestemd voor eigen exploitatie en vastgoed in ontwikkeling bestemd voor de verkoop. Onder de post zijn tevens de waardeverminderingen en eventueel een terugname hiervan met betrekking tot grond- en ontwikkelposities opgenomen.</w:t>
      </w:r>
    </w:p>
    <w:p w14:paraId="7A44B681" w14:textId="77777777" w:rsidR="00B860D4" w:rsidRDefault="00B860D4" w:rsidP="00B860D4">
      <w:pPr>
        <w:pStyle w:val="000"/>
        <w:spacing w:line="240" w:lineRule="atLeast"/>
        <w:contextualSpacing/>
      </w:pPr>
    </w:p>
    <w:p w14:paraId="391A752A" w14:textId="77777777" w:rsidR="00B860D4" w:rsidRPr="000E31C0" w:rsidRDefault="00B860D4" w:rsidP="00B860D4">
      <w:pPr>
        <w:pStyle w:val="Kop3"/>
      </w:pPr>
      <w:bookmarkStart w:id="199" w:name="_Toc9427487"/>
      <w:bookmarkStart w:id="200" w:name="_Toc9928732"/>
      <w:bookmarkStart w:id="201" w:name="_Toc11303871"/>
      <w:bookmarkStart w:id="202" w:name="_Toc11345950"/>
      <w:bookmarkStart w:id="203" w:name="_Toc34034663"/>
      <w:r>
        <w:t xml:space="preserve">5.18.2. </w:t>
      </w:r>
      <w:r w:rsidRPr="000E31C0">
        <w:t>Niet-gerealiseerde waardeveranderingen vastgoedportefeuille</w:t>
      </w:r>
      <w:bookmarkEnd w:id="199"/>
      <w:bookmarkEnd w:id="200"/>
      <w:bookmarkEnd w:id="201"/>
      <w:bookmarkEnd w:id="202"/>
      <w:bookmarkEnd w:id="203"/>
    </w:p>
    <w:p w14:paraId="470DA14D" w14:textId="77777777" w:rsidR="00B860D4" w:rsidRDefault="00B860D4" w:rsidP="00B860D4">
      <w:pPr>
        <w:pStyle w:val="000"/>
        <w:spacing w:line="240" w:lineRule="atLeast"/>
        <w:contextualSpacing/>
      </w:pPr>
      <w:r>
        <w:t>Dit betreft de jaarlijkse mutatie van de actuele waarde van het vastgoed in exploitatie (exclusief het effect van onrendabele investeringen) die gewaardeerd zijn tegen marktwaarde in verhuurde staat op basis van het Handboek modelmatig waarderen marktwaarde.</w:t>
      </w:r>
    </w:p>
    <w:p w14:paraId="70F1E707" w14:textId="77777777" w:rsidR="00B860D4" w:rsidRDefault="00B860D4" w:rsidP="00B860D4">
      <w:pPr>
        <w:pStyle w:val="000"/>
        <w:spacing w:line="240" w:lineRule="atLeast"/>
        <w:contextualSpacing/>
      </w:pPr>
    </w:p>
    <w:p w14:paraId="0B38F281" w14:textId="77777777" w:rsidR="00B860D4" w:rsidRPr="000E31C0" w:rsidRDefault="00B860D4" w:rsidP="00B860D4">
      <w:pPr>
        <w:pStyle w:val="Kop3"/>
      </w:pPr>
      <w:bookmarkStart w:id="204" w:name="_Toc9427488"/>
      <w:bookmarkStart w:id="205" w:name="_Toc9928733"/>
      <w:bookmarkStart w:id="206" w:name="_Toc11303872"/>
      <w:bookmarkStart w:id="207" w:name="_Toc11345951"/>
      <w:bookmarkStart w:id="208" w:name="_Toc34034664"/>
      <w:r>
        <w:t xml:space="preserve">5.18.3. </w:t>
      </w:r>
      <w:r w:rsidRPr="000E31C0">
        <w:t>Niet-gerealiseerde waardeveranderingen vastgoedportefeuille bestemd voor verkoop</w:t>
      </w:r>
      <w:bookmarkEnd w:id="204"/>
      <w:bookmarkEnd w:id="205"/>
      <w:bookmarkEnd w:id="206"/>
      <w:bookmarkEnd w:id="207"/>
      <w:bookmarkEnd w:id="208"/>
    </w:p>
    <w:p w14:paraId="22BBF530" w14:textId="77777777" w:rsidR="00B860D4" w:rsidRDefault="00B860D4" w:rsidP="00B860D4">
      <w:pPr>
        <w:pStyle w:val="000"/>
        <w:spacing w:line="240" w:lineRule="atLeast"/>
        <w:contextualSpacing/>
      </w:pPr>
      <w:r>
        <w:t>Dit betreft de winsten of mogelijke verliezen, die ontstaan door een wijziging in de waarde van de vastgoedportefeuille bestemd voor verkoop in het verslagjaar. Dit betreffen derhalve de (markt)waardeveranderingen die samenhangen met de balanspost vastgoed bestemd voor de verkoop.</w:t>
      </w:r>
    </w:p>
    <w:p w14:paraId="1FBA005D" w14:textId="77777777" w:rsidR="00B860D4" w:rsidRDefault="00B860D4" w:rsidP="00B860D4">
      <w:pPr>
        <w:pStyle w:val="000"/>
        <w:spacing w:line="240" w:lineRule="atLeast"/>
        <w:contextualSpacing/>
      </w:pPr>
    </w:p>
    <w:p w14:paraId="3DACC607" w14:textId="77777777" w:rsidR="00EA245B" w:rsidRPr="000E31C0" w:rsidRDefault="00EA245B" w:rsidP="00EA245B">
      <w:pPr>
        <w:pStyle w:val="Kop2"/>
      </w:pPr>
      <w:bookmarkStart w:id="209" w:name="_Toc9427489"/>
      <w:bookmarkStart w:id="210" w:name="_Toc34034665"/>
      <w:r>
        <w:t xml:space="preserve">5.19 </w:t>
      </w:r>
      <w:r w:rsidRPr="000E31C0">
        <w:t>Leefbaarheid</w:t>
      </w:r>
      <w:bookmarkEnd w:id="209"/>
      <w:bookmarkEnd w:id="210"/>
    </w:p>
    <w:p w14:paraId="2835D702" w14:textId="77777777" w:rsidR="00EA245B" w:rsidRDefault="00EA245B" w:rsidP="00EA245B">
      <w:pPr>
        <w:pStyle w:val="000"/>
        <w:spacing w:line="240" w:lineRule="atLeast"/>
        <w:contextualSpacing/>
      </w:pPr>
      <w:r>
        <w:t>De hieronder verantwoorde kosten betreffen kosten van fysieke ingrepen, niet zijnde investeringen die de leefbaarheid in buurten en wijken ten goede moeten komen. Tevens worden hieronder kosten van personeel verantwoord die zich specifiek met leefbaarheid bezighouden.</w:t>
      </w:r>
    </w:p>
    <w:p w14:paraId="348620BF" w14:textId="77777777" w:rsidR="00EA245B" w:rsidRDefault="00EA245B" w:rsidP="00EA245B">
      <w:pPr>
        <w:pStyle w:val="000"/>
        <w:spacing w:line="240" w:lineRule="atLeast"/>
        <w:contextualSpacing/>
      </w:pPr>
      <w:r>
        <w:t>De indirecte kosten worden met behulp van een verdeelstaat toegerekend aan deze categorie. Zie de grondslag Toegerekende organisatie- en financieringskosten voor de gehanteerde methoden en veronderstellingen voor bepaling van de verdeelstaat.</w:t>
      </w:r>
    </w:p>
    <w:p w14:paraId="18A321FF" w14:textId="77777777" w:rsidR="00EA245B" w:rsidRDefault="00EA245B" w:rsidP="00EA245B">
      <w:pPr>
        <w:pStyle w:val="000"/>
        <w:spacing w:line="240" w:lineRule="atLeast"/>
        <w:contextualSpacing/>
      </w:pPr>
    </w:p>
    <w:p w14:paraId="455BE89C" w14:textId="77777777" w:rsidR="00EA245B" w:rsidRPr="000E31C0" w:rsidRDefault="00EA245B" w:rsidP="00EA245B">
      <w:pPr>
        <w:pStyle w:val="Kop2"/>
      </w:pPr>
      <w:bookmarkStart w:id="211" w:name="_Toc9427490"/>
      <w:bookmarkStart w:id="212" w:name="_Toc34034666"/>
      <w:r>
        <w:lastRenderedPageBreak/>
        <w:t xml:space="preserve">5.20 </w:t>
      </w:r>
      <w:r w:rsidRPr="000E31C0">
        <w:t>Financiële baten en lasten</w:t>
      </w:r>
      <w:bookmarkEnd w:id="211"/>
      <w:bookmarkEnd w:id="212"/>
      <w:r w:rsidRPr="000E31C0">
        <w:t xml:space="preserve"> </w:t>
      </w:r>
    </w:p>
    <w:p w14:paraId="71F7929E" w14:textId="77777777" w:rsidR="00EA245B" w:rsidRPr="000E31C0" w:rsidRDefault="00EA245B" w:rsidP="00EA245B">
      <w:pPr>
        <w:pStyle w:val="Kop3"/>
      </w:pPr>
      <w:bookmarkStart w:id="213" w:name="_Toc9427491"/>
      <w:bookmarkStart w:id="214" w:name="_Toc9928736"/>
      <w:bookmarkStart w:id="215" w:name="_Toc11303875"/>
      <w:bookmarkStart w:id="216" w:name="_Toc11345954"/>
      <w:bookmarkStart w:id="217" w:name="_Toc34034667"/>
      <w:r>
        <w:t>5.20.1. O</w:t>
      </w:r>
      <w:r w:rsidRPr="000E31C0">
        <w:t>verige rentebaten en soortgelijke opbrengsten en rentelasten en soortgelijke kosten</w:t>
      </w:r>
      <w:bookmarkEnd w:id="213"/>
      <w:bookmarkEnd w:id="214"/>
      <w:bookmarkEnd w:id="215"/>
      <w:bookmarkEnd w:id="216"/>
      <w:bookmarkEnd w:id="217"/>
    </w:p>
    <w:p w14:paraId="41C0B175" w14:textId="77777777" w:rsidR="00EA245B" w:rsidRPr="00101366" w:rsidRDefault="00EA245B" w:rsidP="00EA245B">
      <w:pPr>
        <w:pStyle w:val="000"/>
        <w:spacing w:line="240" w:lineRule="atLeast"/>
        <w:contextualSpacing/>
      </w:pPr>
      <w:r>
        <w:t>Rentebaten worden verantwoord in de periode waartoe zij behoren, rekening houdend met de effectieve rentevoet van de desbetreffende actiefpost. Rentelasten en soortgelijke lasten worden verantwoord in de periode waartoe zij behoren.</w:t>
      </w:r>
    </w:p>
    <w:p w14:paraId="1864AB4D" w14:textId="77777777" w:rsidR="00EA245B" w:rsidRDefault="00EA245B" w:rsidP="00EA245B">
      <w:pPr>
        <w:pStyle w:val="000"/>
        <w:spacing w:line="240" w:lineRule="atLeast"/>
        <w:contextualSpacing/>
      </w:pPr>
    </w:p>
    <w:p w14:paraId="690C5B9F" w14:textId="77777777" w:rsidR="00EA245B" w:rsidRDefault="00EA245B" w:rsidP="00EA245B">
      <w:pPr>
        <w:pStyle w:val="000"/>
        <w:spacing w:line="240" w:lineRule="atLeast"/>
        <w:contextualSpacing/>
      </w:pPr>
      <w:r>
        <w:t>Agio, disagio en aflossingspremies worden verantwoord als rentelast in de periode waartoe zij behoren. De toerekening van deze rentelast en de rentevergoeding over de lening is de effectieve rente die in de winst-en-verliesrekening wordt verwerkt. In de balans is (per saldo) de amortisatiewaarde van de schuld(en) verwerkt. De nog niet in de winst-en-verliesrekening verwerkte bedragen van het agio en de al in de winst-en-verliesrekening verwerkte aflossingspremies worden verwerkt als verhoging van de schuld(en) waarop ze betrekking hebben. De nog niet in de winst-en-verliesrekening verwerkte bedragen van het disagio worden verwerkt als verlaging van de schuld(en) waarop ze betrekking hebben.</w:t>
      </w:r>
      <w:r w:rsidRPr="00E33CC0">
        <w:t xml:space="preserve"> </w:t>
      </w:r>
    </w:p>
    <w:p w14:paraId="1A23DAE0" w14:textId="77777777" w:rsidR="00EA245B" w:rsidRDefault="00EA245B" w:rsidP="00EA245B">
      <w:pPr>
        <w:pStyle w:val="000"/>
        <w:spacing w:line="240" w:lineRule="atLeast"/>
        <w:contextualSpacing/>
      </w:pPr>
    </w:p>
    <w:p w14:paraId="6C907D5E" w14:textId="77777777" w:rsidR="00EA245B" w:rsidRDefault="00EA245B" w:rsidP="00EA245B">
      <w:pPr>
        <w:pStyle w:val="000"/>
        <w:spacing w:line="240" w:lineRule="atLeast"/>
        <w:contextualSpacing/>
      </w:pPr>
      <w:r>
        <w:t>De meerkosten verbonden aan het gebruik van meer dan gebruikelijk leverancierskrediet worden als rentelast verantwoord.</w:t>
      </w:r>
    </w:p>
    <w:p w14:paraId="7E266F9D" w14:textId="77777777" w:rsidR="00EA245B" w:rsidRDefault="00EA245B" w:rsidP="00EA245B">
      <w:pPr>
        <w:pStyle w:val="000"/>
        <w:spacing w:line="240" w:lineRule="atLeast"/>
        <w:contextualSpacing/>
      </w:pPr>
    </w:p>
    <w:p w14:paraId="2394CC9A" w14:textId="77777777" w:rsidR="00EA245B" w:rsidRDefault="00EA245B" w:rsidP="00EA245B">
      <w:pPr>
        <w:pStyle w:val="000"/>
        <w:spacing w:line="240" w:lineRule="atLeast"/>
        <w:contextualSpacing/>
      </w:pPr>
      <w:r>
        <w:t xml:space="preserve">Rente op schulden behorende bij een actief waarvoor noodzakelijkerwijs een aanmerkelijke hoeveelheid tijd benodigd is om het gebruiksklaar of verkoopklaar te maken (kwalificerende activa) wordt in de vervaardigingsprijs van een actief opgenomen, indien de aan die actiefpost verbonden toekomstige voordelen naar verwachting voldoende groot zullen zijn om de boekwaarde van die post inclusief de toegerekende rente te dekken en deze economische voordelen voldoende betrouwbaar kunnen worden vastgesteld. </w:t>
      </w:r>
    </w:p>
    <w:p w14:paraId="1E79FF72" w14:textId="77777777" w:rsidR="00EA245B" w:rsidRDefault="00EA245B" w:rsidP="00EA245B">
      <w:pPr>
        <w:pStyle w:val="000"/>
        <w:spacing w:line="240" w:lineRule="atLeast"/>
        <w:contextualSpacing/>
      </w:pPr>
    </w:p>
    <w:p w14:paraId="4949878A" w14:textId="77777777" w:rsidR="00EA245B" w:rsidRDefault="00EA245B" w:rsidP="00EA245B">
      <w:pPr>
        <w:pStyle w:val="000"/>
        <w:spacing w:line="240" w:lineRule="atLeast"/>
        <w:contextualSpacing/>
      </w:pPr>
      <w:r>
        <w:t>De rente wordt berekend op basis van de verschuldigde rente over de specifiek voor de vervaardiging opgenomen leningen, onder aftrek van eventueel verkregen beleggingsopbrengsten met betrekking tot tijdelijke belegging van de opgenomen leningen. Voor zover de vervaardiging wordt gefinancierd door leningen die niet specifiek aan de vervaardiging van bepaalde activa kunnen worden toegerekend, wordt de te activeren rentepost berekend door de gewogen rentevoet van die leningen te vermenigvuldigen met de uitgaven voor vervaardiging, rekening houdend met de periode van de vervaardiging. Onder het bedrag van de uitgaven voor vervaardiging wordt verstaan de voor de vervaardiging toegerekende bedragen, onder aftrek van ontvangen termijn-bedragen van afnemers en uit hoofde ontvangen overheidssubsidies en vergelijkbare faciliteiten inzake de investering in de betreffende actiefpost. Het bedrag van de berekende te activeren rente is niet hoger dan de werkelijk over die periode verschuldigde rentekosten.</w:t>
      </w:r>
    </w:p>
    <w:p w14:paraId="24E18BC8" w14:textId="77777777" w:rsidR="00EA245B" w:rsidRDefault="00EA245B" w:rsidP="00EA245B">
      <w:pPr>
        <w:pStyle w:val="000"/>
        <w:spacing w:line="240" w:lineRule="atLeast"/>
        <w:contextualSpacing/>
      </w:pPr>
    </w:p>
    <w:p w14:paraId="7BBC388A" w14:textId="77777777" w:rsidR="00EA245B" w:rsidRDefault="00EA245B" w:rsidP="00EA245B">
      <w:pPr>
        <w:pStyle w:val="000"/>
        <w:spacing w:line="240" w:lineRule="atLeast"/>
        <w:contextualSpacing/>
      </w:pPr>
      <w:r>
        <w:t>Indien het bedrag van de verwachte uiteindelijk te activeren kosten van het kwalificerende actief uitstijgt boven de realiseerbare waarde, wordt een bijzonder waardeverminderingsverlies verwerkt.</w:t>
      </w:r>
    </w:p>
    <w:p w14:paraId="7ED211DF" w14:textId="77777777" w:rsidR="00B860D4" w:rsidRDefault="00B860D4" w:rsidP="001E1743"/>
    <w:p w14:paraId="5C048F12" w14:textId="77777777" w:rsidR="00EA245B" w:rsidRPr="000E31C0" w:rsidRDefault="00EA245B" w:rsidP="00EA245B">
      <w:pPr>
        <w:pStyle w:val="Kop2"/>
      </w:pPr>
      <w:bookmarkStart w:id="218" w:name="_Toc9427492"/>
      <w:bookmarkStart w:id="219" w:name="_Toc34034668"/>
      <w:r>
        <w:t xml:space="preserve">5.21 </w:t>
      </w:r>
      <w:r w:rsidRPr="000E31C0">
        <w:t>Belastingen</w:t>
      </w:r>
      <w:bookmarkEnd w:id="218"/>
      <w:bookmarkEnd w:id="219"/>
    </w:p>
    <w:p w14:paraId="35F19782" w14:textId="77777777" w:rsidR="00EA245B" w:rsidRDefault="00EA245B" w:rsidP="00EA245B">
      <w:pPr>
        <w:pStyle w:val="000"/>
        <w:spacing w:line="240" w:lineRule="atLeast"/>
        <w:contextualSpacing/>
      </w:pPr>
      <w:r>
        <w:t>Belastingen omvatten de over de verslagperiode verschuldigde en verrekenbare vennootschapsbelasting en latente belastingen. De belastingen worden in de winst-en-verliesrekening opgenomen, behalve voor zover deze betrekking hebben op posten die rechtstreeks in het eigen vermogen worden opgenomen, in welk geval de belasting in het eigen vermogen wordt verwerkt, of op overnames.</w:t>
      </w:r>
    </w:p>
    <w:p w14:paraId="104E1445" w14:textId="77777777" w:rsidR="00EA245B" w:rsidRDefault="00EA245B" w:rsidP="00EA245B">
      <w:pPr>
        <w:pStyle w:val="000"/>
        <w:spacing w:line="240" w:lineRule="atLeast"/>
        <w:contextualSpacing/>
      </w:pPr>
    </w:p>
    <w:p w14:paraId="1E6C5DD4" w14:textId="77777777" w:rsidR="00EA245B" w:rsidRDefault="00EA245B" w:rsidP="00EA245B">
      <w:pPr>
        <w:pStyle w:val="000"/>
        <w:spacing w:line="240" w:lineRule="atLeast"/>
        <w:contextualSpacing/>
      </w:pPr>
      <w:r>
        <w:t>De over het boekjaar verschuldigde en verrekenbare belasting is de naar verwachting te betalen belasting over de belastbare winst over het boekjaar, berekend aan de hand van belastingtarieven die zijn vastgesteld op verslagdatum, dan wel waartoe materieel al op verslagdatum is besloten, en eventuele correcties op de over voorgaande jaren verschuldigde belasting.</w:t>
      </w:r>
    </w:p>
    <w:p w14:paraId="3E5861C9" w14:textId="77777777" w:rsidR="00EA245B" w:rsidRDefault="00EA245B" w:rsidP="00EA245B">
      <w:pPr>
        <w:pStyle w:val="000"/>
        <w:spacing w:line="240" w:lineRule="atLeast"/>
        <w:contextualSpacing/>
      </w:pPr>
      <w:r>
        <w:t>Indien de boekwaarden van activa en verplichtingen ten behoeve van de financiële verslaggeving afwijken van hun fiscale boekwaarden, is in beginsel sprake van tijdelijke verschillen.</w:t>
      </w:r>
    </w:p>
    <w:p w14:paraId="5FAC38B4" w14:textId="77777777" w:rsidR="00EA245B" w:rsidRDefault="00EA245B" w:rsidP="00EA245B">
      <w:pPr>
        <w:pStyle w:val="000"/>
        <w:spacing w:line="240" w:lineRule="atLeast"/>
        <w:contextualSpacing/>
      </w:pPr>
    </w:p>
    <w:p w14:paraId="6D0845AD" w14:textId="77777777" w:rsidR="00EA245B" w:rsidRDefault="00EA245B" w:rsidP="00EA245B">
      <w:pPr>
        <w:pStyle w:val="000"/>
        <w:spacing w:line="240" w:lineRule="atLeast"/>
        <w:contextualSpacing/>
      </w:pPr>
      <w:r>
        <w:lastRenderedPageBreak/>
        <w:t>Voor verrekenbare tijdelijke verschillen, beschikbare voorwaartse verliescompensatie en nog niet gebruikte fiscale verrekeningsmogelijkheden wordt een latente belastingvordering opgenomen, maar uitsluitend voor zover het waarschijnlijk is dat er in de toekomst fiscale winsten beschikbaar zullen zijn voor verrekening respectievelijk compensatie. Latente belastingvorderingen worden per iedere verslagdatum herzien en verlaagd voor zover het niet langer waarschijnlijk is dat het daarmee samenhangende belastingvoordeel zal worden gerealiseerd.</w:t>
      </w:r>
    </w:p>
    <w:p w14:paraId="7165FA73" w14:textId="77777777" w:rsidR="00EA245B" w:rsidRDefault="00EA245B" w:rsidP="00EA245B">
      <w:pPr>
        <w:pStyle w:val="000"/>
        <w:spacing w:line="240" w:lineRule="atLeast"/>
        <w:contextualSpacing/>
      </w:pPr>
    </w:p>
    <w:p w14:paraId="704610AD" w14:textId="77777777" w:rsidR="00EA245B" w:rsidRDefault="00EA245B" w:rsidP="00EA245B">
      <w:pPr>
        <w:pStyle w:val="000"/>
        <w:spacing w:line="240" w:lineRule="atLeast"/>
        <w:contextualSpacing/>
      </w:pPr>
      <w:r w:rsidRPr="00A02B6E">
        <w:t>Latente belastingvorderingen en -verplichtingen worden in de balans gesaldeerd gepresenteerd indien voor zover de onderneming beschikt over een deugdelijk juridisch instrument om niet-latente belastingvorderingen te verrekenen met niet-latente belastingverplichtingen, voor zover deze betrekking hebben op hetzelfde boekjaar en de belastinglatenties verband houden met winstbelastingen die door dezelfde fiscale autoriteit worden geheven op dezelfde belastbare rechtspersoon, of dezelfde fiscale eenheid.</w:t>
      </w:r>
    </w:p>
    <w:p w14:paraId="4AFAA346" w14:textId="77777777" w:rsidR="00EA245B" w:rsidRDefault="00EA245B" w:rsidP="00EA245B">
      <w:pPr>
        <w:pStyle w:val="000"/>
        <w:spacing w:line="240" w:lineRule="atLeast"/>
        <w:contextualSpacing/>
      </w:pPr>
    </w:p>
    <w:p w14:paraId="0C5699F6" w14:textId="77777777" w:rsidR="00EA245B" w:rsidRDefault="00EA245B" w:rsidP="00EA245B">
      <w:pPr>
        <w:pStyle w:val="000"/>
        <w:spacing w:line="240" w:lineRule="atLeast"/>
        <w:contextualSpacing/>
      </w:pPr>
      <w:r w:rsidRPr="00C06E88">
        <w:t xml:space="preserve">De waardering van latente belastingverplichtingen en latente belastingvorderingen wordt gebaseerd op de fiscale gevolgen van de door </w:t>
      </w:r>
      <w:r>
        <w:t>Woningbedrijf Velsen</w:t>
      </w:r>
      <w:r w:rsidRPr="00C06E88">
        <w:t xml:space="preserve"> op balansdatum voorgenomen wijze van realisatie of afwikkeling van haar activa, voorzieningen, schulden en overlopende passiva. Latente belastingvorderingen en -verplichtingen worden gewaardeerd tegen contante waarde waarbij discontering plaatsvindt op basis van de netto</w:t>
      </w:r>
      <w:r>
        <w:t xml:space="preserve"> </w:t>
      </w:r>
      <w:r w:rsidRPr="00C06E88">
        <w:t xml:space="preserve">rente (de voor </w:t>
      </w:r>
      <w:r>
        <w:t>Woningbedrijf Velsen</w:t>
      </w:r>
      <w:r w:rsidRPr="00C06E88">
        <w:t xml:space="preserve"> geldende rente voor langlopende leningen, onder aftrek van belasting op basis van het effectieve belastingtarief).</w:t>
      </w:r>
    </w:p>
    <w:p w14:paraId="715D2A90" w14:textId="77777777" w:rsidR="00EA245B" w:rsidRPr="000E31C0" w:rsidRDefault="00EA245B" w:rsidP="00EA245B">
      <w:pPr>
        <w:pStyle w:val="Kop2"/>
      </w:pPr>
      <w:bookmarkStart w:id="220" w:name="_Toc9427493"/>
      <w:bookmarkStart w:id="221" w:name="_Toc34034669"/>
      <w:r>
        <w:t xml:space="preserve">5.22 </w:t>
      </w:r>
      <w:r w:rsidRPr="000E31C0">
        <w:t>Kasstroomoverzicht</w:t>
      </w:r>
      <w:bookmarkEnd w:id="220"/>
      <w:bookmarkEnd w:id="221"/>
    </w:p>
    <w:p w14:paraId="1E36B8FF" w14:textId="77777777" w:rsidR="00EA245B" w:rsidRDefault="00EA245B" w:rsidP="00EA245B">
      <w:pPr>
        <w:pStyle w:val="000"/>
        <w:spacing w:line="240" w:lineRule="atLeast"/>
        <w:contextualSpacing/>
      </w:pPr>
      <w:r>
        <w:t>Het kasstroomoverzicht is opgesteld op basis van de directe methode.</w:t>
      </w:r>
    </w:p>
    <w:p w14:paraId="3463CAA8" w14:textId="77777777" w:rsidR="00EA245B" w:rsidRDefault="00EA245B" w:rsidP="00EA245B">
      <w:pPr>
        <w:pStyle w:val="000"/>
        <w:spacing w:line="240" w:lineRule="atLeast"/>
        <w:contextualSpacing/>
      </w:pPr>
    </w:p>
    <w:p w14:paraId="73625576" w14:textId="77777777" w:rsidR="00EA245B" w:rsidRDefault="00EA245B" w:rsidP="00EA245B">
      <w:pPr>
        <w:pStyle w:val="000"/>
        <w:spacing w:line="240" w:lineRule="atLeast"/>
        <w:contextualSpacing/>
      </w:pPr>
      <w:r>
        <w:t>De geldmiddelen in het kasstroomoverzicht bestaan uit de kasmiddelen en de tegoeden op bankrekeningen. In het kasstroomoverzicht wordt onderscheid gemaakt tussen operationele, (des)investerings- en financieringsactiviteiten.</w:t>
      </w:r>
    </w:p>
    <w:p w14:paraId="1E75862E" w14:textId="77777777" w:rsidR="00EA245B" w:rsidRDefault="00EA245B" w:rsidP="00EA245B">
      <w:pPr>
        <w:pStyle w:val="000"/>
        <w:spacing w:line="240" w:lineRule="atLeast"/>
        <w:contextualSpacing/>
      </w:pPr>
    </w:p>
    <w:p w14:paraId="1DA9655C" w14:textId="77777777" w:rsidR="00EA245B" w:rsidRDefault="00EA245B" w:rsidP="00EA245B">
      <w:pPr>
        <w:pStyle w:val="000"/>
        <w:spacing w:line="240" w:lineRule="atLeast"/>
        <w:contextualSpacing/>
      </w:pPr>
      <w:r>
        <w:t>Ontvangsten en uitgaven uit hoofde van interest en winstbelastingen zijn opgenomen onder de kasstroom uit operationele activiteiten.</w:t>
      </w:r>
    </w:p>
    <w:p w14:paraId="06A23B50" w14:textId="77777777" w:rsidR="00EA245B" w:rsidRDefault="00EA245B" w:rsidP="00EA245B">
      <w:pPr>
        <w:pStyle w:val="000"/>
        <w:spacing w:line="240" w:lineRule="atLeast"/>
        <w:contextualSpacing/>
      </w:pPr>
    </w:p>
    <w:p w14:paraId="18CA2B14" w14:textId="77777777" w:rsidR="00EA245B" w:rsidRDefault="00EA245B" w:rsidP="00EA245B">
      <w:pPr>
        <w:pStyle w:val="000"/>
        <w:spacing w:line="240" w:lineRule="atLeast"/>
        <w:contextualSpacing/>
      </w:pPr>
      <w:r>
        <w:t>De directe methode ter splitsing van de operationele kasstromen geeft een beeld van de ontvangsten en uitgaven per categorie zoals die zich werkelijk in de bedrijfsactiviteiten voordoen. De kasstromen uit hoofde van de financiering zijn gesplitst in kasstromen met betrekking tot mutaties in de hoofdsom (opgenomen onder financieringsactiviteiten) en betaalde rente (opgenomen onder operationele activiteiten).</w:t>
      </w:r>
    </w:p>
    <w:p w14:paraId="1EE36EE4" w14:textId="77777777" w:rsidR="00EA245B" w:rsidRDefault="00EA245B" w:rsidP="00EA245B">
      <w:pPr>
        <w:pStyle w:val="000"/>
        <w:spacing w:line="240" w:lineRule="atLeast"/>
        <w:contextualSpacing/>
      </w:pPr>
    </w:p>
    <w:p w14:paraId="1621E564" w14:textId="77777777" w:rsidR="00EA245B" w:rsidRDefault="00EA245B" w:rsidP="00EA245B">
      <w:pPr>
        <w:pStyle w:val="000"/>
        <w:spacing w:line="240" w:lineRule="atLeast"/>
        <w:contextualSpacing/>
      </w:pPr>
      <w:r>
        <w:t>Transacties waarbij geen ruil van kasmiddelen plaatsvindt zijn niet in het kasstroomoverzicht opgenomen.</w:t>
      </w:r>
    </w:p>
    <w:p w14:paraId="2D69E886" w14:textId="77777777" w:rsidR="00EA245B" w:rsidRDefault="00EA245B" w:rsidP="00EA245B">
      <w:pPr>
        <w:pStyle w:val="Kop2"/>
      </w:pPr>
      <w:bookmarkStart w:id="222" w:name="_Toc34034670"/>
      <w:r>
        <w:t xml:space="preserve">5.23 </w:t>
      </w:r>
      <w:r w:rsidRPr="00F925FD">
        <w:t>Verbonden partijen</w:t>
      </w:r>
      <w:bookmarkEnd w:id="222"/>
    </w:p>
    <w:p w14:paraId="530A2330" w14:textId="77777777" w:rsidR="00EA245B" w:rsidRDefault="00EA245B" w:rsidP="00EA245B">
      <w:pPr>
        <w:pStyle w:val="000"/>
        <w:spacing w:line="240" w:lineRule="atLeast"/>
        <w:contextualSpacing/>
      </w:pPr>
      <w:r w:rsidRPr="00F925FD">
        <w:t>Transacties met verbonden partijen worden toegelicht voor zover deze niet onder normale marktvoorwaarden zijn aangegaan. Van deze transacties worden de aard en de omvang van de transactie en andere informatie die nodig is voor het verschaffen van het inzicht toegelicht.</w:t>
      </w:r>
    </w:p>
    <w:p w14:paraId="46F4BF5B" w14:textId="77777777" w:rsidR="00EA245B" w:rsidRDefault="00EA245B" w:rsidP="00EA245B">
      <w:pPr>
        <w:pStyle w:val="000"/>
        <w:spacing w:line="240" w:lineRule="atLeast"/>
        <w:contextualSpacing/>
      </w:pPr>
    </w:p>
    <w:p w14:paraId="365DD482" w14:textId="77777777" w:rsidR="00EA245B" w:rsidRPr="000E31C0" w:rsidRDefault="00EA245B" w:rsidP="00EA245B">
      <w:pPr>
        <w:pStyle w:val="Kop2"/>
      </w:pPr>
      <w:bookmarkStart w:id="223" w:name="_Toc9427494"/>
      <w:bookmarkStart w:id="224" w:name="_Toc34034671"/>
      <w:r>
        <w:t xml:space="preserve">5.24 </w:t>
      </w:r>
      <w:r w:rsidRPr="000E31C0">
        <w:t>Geb</w:t>
      </w:r>
      <w:r w:rsidRPr="00E05630">
        <w:t>eur</w:t>
      </w:r>
      <w:r w:rsidRPr="000E31C0">
        <w:t>tenissen na balansdatum</w:t>
      </w:r>
      <w:bookmarkEnd w:id="223"/>
      <w:bookmarkEnd w:id="224"/>
    </w:p>
    <w:p w14:paraId="48AE5FE2" w14:textId="77777777" w:rsidR="00EA245B" w:rsidRPr="00F030D1" w:rsidRDefault="00EA245B" w:rsidP="00EA245B">
      <w:pPr>
        <w:spacing w:line="240" w:lineRule="atLeast"/>
        <w:contextualSpacing/>
        <w:rPr>
          <w:kern w:val="12"/>
        </w:rPr>
      </w:pPr>
      <w:r w:rsidRPr="00F030D1">
        <w:rPr>
          <w:kern w:val="12"/>
        </w:rPr>
        <w:t>Gebeurtenissen die nadere informatie geven over de feitelijke situatie per balansdatum en die blijken tot aan de datum van het opmaken van de jaarrekening worden verwerkt in de jaarrekening.</w:t>
      </w:r>
    </w:p>
    <w:p w14:paraId="64A14714" w14:textId="77777777" w:rsidR="00EA245B" w:rsidRDefault="00EA245B" w:rsidP="00EA245B">
      <w:pPr>
        <w:spacing w:line="240" w:lineRule="atLeast"/>
        <w:contextualSpacing/>
        <w:rPr>
          <w:kern w:val="12"/>
        </w:rPr>
      </w:pPr>
    </w:p>
    <w:p w14:paraId="1A30AC46" w14:textId="77777777" w:rsidR="00BC5A80" w:rsidRDefault="00EA245B" w:rsidP="00EA245B">
      <w:pPr>
        <w:spacing w:line="240" w:lineRule="atLeast"/>
        <w:contextualSpacing/>
        <w:rPr>
          <w:kern w:val="12"/>
        </w:rPr>
      </w:pPr>
      <w:r w:rsidRPr="00F030D1">
        <w:rPr>
          <w:kern w:val="12"/>
        </w:rPr>
        <w:t>Gebeurtenissen die geen nadere informatie geven over de feitelijke situatie per balansdatum worden niet in de jaarrekening verwerkt. Als dergelijke gebeurtenissen van belang zijn voor de oordeelsvorming van de gebruikers van de jaarrekening, worden de aard en de geschatte financiële gevolgen ervan toegelicht in de jaarrekening.</w:t>
      </w:r>
    </w:p>
    <w:p w14:paraId="584DC362" w14:textId="77777777" w:rsidR="00BC5A80" w:rsidRDefault="00BC5A80" w:rsidP="00EA245B">
      <w:pPr>
        <w:spacing w:line="240" w:lineRule="atLeast"/>
        <w:contextualSpacing/>
        <w:rPr>
          <w:kern w:val="12"/>
        </w:rPr>
      </w:pPr>
    </w:p>
    <w:p w14:paraId="3A4D6B28" w14:textId="77777777" w:rsidR="00BC5A80" w:rsidRPr="000E31C0" w:rsidRDefault="00BC5A80" w:rsidP="00BC5A80">
      <w:pPr>
        <w:pStyle w:val="Kop1"/>
      </w:pPr>
      <w:bookmarkStart w:id="225" w:name="_Toc71206408"/>
      <w:r>
        <w:lastRenderedPageBreak/>
        <w:t xml:space="preserve">6. </w:t>
      </w:r>
      <w:bookmarkStart w:id="226" w:name="_Toc9427495"/>
      <w:bookmarkStart w:id="227" w:name="_Toc34034672"/>
      <w:r w:rsidRPr="000E31C0">
        <w:t>Toelichting op de balans</w:t>
      </w:r>
      <w:bookmarkEnd w:id="225"/>
      <w:bookmarkEnd w:id="226"/>
      <w:bookmarkEnd w:id="227"/>
    </w:p>
    <w:p w14:paraId="4714AE3B" w14:textId="77777777" w:rsidR="00BC5A80" w:rsidRPr="000E31C0" w:rsidRDefault="00BC5A80" w:rsidP="00BC5A80">
      <w:pPr>
        <w:pStyle w:val="Kop2"/>
      </w:pPr>
      <w:bookmarkStart w:id="228" w:name="_Toc9427496"/>
      <w:bookmarkStart w:id="229" w:name="_Toc34034673"/>
      <w:r>
        <w:t xml:space="preserve">6.1 </w:t>
      </w:r>
      <w:r w:rsidRPr="000E31C0">
        <w:t>Vastgoedbeleggingen</w:t>
      </w:r>
      <w:bookmarkEnd w:id="228"/>
      <w:bookmarkEnd w:id="229"/>
    </w:p>
    <w:p w14:paraId="7F6CD8F5" w14:textId="77777777" w:rsidR="00BC5A80" w:rsidRPr="00150D5E" w:rsidRDefault="00BC5A80" w:rsidP="00BC5A80">
      <w:pPr>
        <w:pStyle w:val="Kop3"/>
      </w:pPr>
      <w:bookmarkStart w:id="230" w:name="_Toc9427497"/>
      <w:bookmarkStart w:id="231" w:name="_Toc9928742"/>
      <w:bookmarkStart w:id="232" w:name="_Toc11303882"/>
      <w:bookmarkStart w:id="233" w:name="_Toc11345961"/>
      <w:bookmarkStart w:id="234" w:name="_Toc34034674"/>
      <w:r>
        <w:t xml:space="preserve">6.1.1. </w:t>
      </w:r>
      <w:r w:rsidRPr="00150D5E">
        <w:t>DAEB-vastgoed in exploitatie en 6.1.2 niet-DAEB-vastgoed in exploitatie</w:t>
      </w:r>
      <w:bookmarkEnd w:id="230"/>
      <w:bookmarkEnd w:id="231"/>
      <w:bookmarkEnd w:id="232"/>
      <w:bookmarkEnd w:id="233"/>
      <w:bookmarkEnd w:id="234"/>
    </w:p>
    <w:p w14:paraId="0DCC32CE" w14:textId="77777777" w:rsidR="00BC5A80" w:rsidRDefault="000E3597" w:rsidP="00BC5A80">
      <w:pPr>
        <w:pStyle w:val="000"/>
        <w:spacing w:line="240" w:lineRule="atLeast"/>
        <w:rPr>
          <w:highlight w:val="yellow"/>
        </w:rPr>
      </w:pPr>
      <w:r w:rsidRPr="000E3597">
        <w:rPr>
          <w:noProof/>
        </w:rPr>
        <w:drawing>
          <wp:inline distT="0" distB="0" distL="0" distR="0" wp14:anchorId="16B43383" wp14:editId="1A28D8A9">
            <wp:extent cx="5759450" cy="3735808"/>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3735808"/>
                    </a:xfrm>
                    <a:prstGeom prst="rect">
                      <a:avLst/>
                    </a:prstGeom>
                    <a:noFill/>
                    <a:ln>
                      <a:noFill/>
                    </a:ln>
                  </pic:spPr>
                </pic:pic>
              </a:graphicData>
            </a:graphic>
          </wp:inline>
        </w:drawing>
      </w:r>
    </w:p>
    <w:p w14:paraId="6DC5CFCA" w14:textId="77777777" w:rsidR="00BC5A80" w:rsidRPr="00150D5E" w:rsidRDefault="00BC5A80" w:rsidP="00BC5A80">
      <w:pPr>
        <w:pStyle w:val="000"/>
        <w:spacing w:line="240" w:lineRule="atLeast"/>
      </w:pPr>
    </w:p>
    <w:p w14:paraId="58C1791C" w14:textId="77777777" w:rsidR="00BC5A80" w:rsidRPr="00150D5E" w:rsidRDefault="00BC5A80" w:rsidP="00BC5A80">
      <w:pPr>
        <w:pStyle w:val="000"/>
        <w:spacing w:line="240" w:lineRule="atLeast"/>
        <w:contextualSpacing/>
      </w:pPr>
      <w:r w:rsidRPr="00150D5E">
        <w:t xml:space="preserve">De actuele waarde van het DAEB- en niet-DAEB-vastgoed in exploitatie is gebaseerd op de marktwaarde zoals opgenomen in bijlage 2 van de Regeling toegelaten instellingen volkshuisvesting 2015 (‘Handboek modelmatig waarderen marktwaarde’). Hierbij heeft Woningbedrijf Velsen de full-versie gehanteerd. In het ‘Handboek modelmatig waarderen marktwaarde’ is opgenomen dat de full-versie de mogelijkheid biedt om op complexniveau, met ondersteuning van een externe taxateur tot een aannemelijke marktwaarde te komen. </w:t>
      </w:r>
    </w:p>
    <w:p w14:paraId="11500369" w14:textId="77777777" w:rsidR="00BC5A80" w:rsidRPr="00150D5E" w:rsidRDefault="00BC5A80" w:rsidP="00BC5A80">
      <w:pPr>
        <w:pStyle w:val="000"/>
        <w:spacing w:line="240" w:lineRule="atLeast"/>
        <w:contextualSpacing/>
      </w:pPr>
      <w:r w:rsidRPr="00150D5E">
        <w:t>Een waarderingscomplex is een samenstel van verhuureenheden, dat bestaat uit vergelijkbare verhuureenheden voor wat betreft type vastgoed, bouwperiode en locatie, en dat als één geheel aan een derde partij in verhuurde staat kan worden verkocht. Alle verhuureenheden van Woningbedrijf Velsen maken deel uit van een waarderingscomplex of zijn een afzonderlijk waarderingscomplex.</w:t>
      </w:r>
    </w:p>
    <w:p w14:paraId="459F9DA0" w14:textId="77777777" w:rsidR="00BC5A80" w:rsidRPr="00150D5E" w:rsidRDefault="00BC5A80" w:rsidP="00BC5A80">
      <w:pPr>
        <w:pStyle w:val="000"/>
        <w:spacing w:line="240" w:lineRule="atLeast"/>
        <w:contextualSpacing/>
      </w:pPr>
      <w:r w:rsidRPr="00150D5E">
        <w:t>De externe taxateur is ingeschakeld bij de waardering van het vastgoed in exploitatie.</w:t>
      </w:r>
    </w:p>
    <w:p w14:paraId="176ECBBC" w14:textId="77777777" w:rsidR="00BC5A80" w:rsidRPr="00150D5E" w:rsidRDefault="00BC5A80" w:rsidP="00BC5A80">
      <w:pPr>
        <w:pStyle w:val="000"/>
        <w:spacing w:line="240" w:lineRule="atLeast"/>
        <w:contextualSpacing/>
      </w:pPr>
      <w:r w:rsidRPr="00150D5E">
        <w:t>Jaarlijks wordt éénderde deel (steeds wisselend deel) van het vastgoed in exploitatie getaxeerd door een onafhankelijke en ter zake deskundige externe taxateur, ingeschreven bij het Nederlands Register Vastgoed Taxateurs. Het overige tweederde deel is door middel van een markttechnische update gedaan. Dit betekent dat elk derde deel van het vastgoed in exploitatie minimaal eens per drie jaar opnieuw wordt getaxeerd. De (deel)portefeuille is door Woningbedrijf Velsen (in samenspraak met taxateur) in drie vergelijkbare delen verdeeld, waarbij representativiteit vereist is.</w:t>
      </w:r>
    </w:p>
    <w:p w14:paraId="108A9F27" w14:textId="77777777" w:rsidR="00BC5A80" w:rsidRPr="00150D5E" w:rsidRDefault="00BC5A80" w:rsidP="00BC5A80">
      <w:pPr>
        <w:pStyle w:val="000"/>
        <w:spacing w:line="240" w:lineRule="atLeast"/>
        <w:contextualSpacing/>
      </w:pPr>
      <w:r w:rsidRPr="00150D5E">
        <w:t>Het gehanteerde rekenmodel betreft Ortec Finance Taxatie Management Systeem (TMS),</w:t>
      </w:r>
      <w:r w:rsidRPr="00150D5E" w:rsidDel="00E245A0">
        <w:t xml:space="preserve"> </w:t>
      </w:r>
      <w:r w:rsidRPr="00150D5E">
        <w:t>en is voorzien van een goedkeurend assurancerapport.</w:t>
      </w:r>
    </w:p>
    <w:p w14:paraId="310842F5" w14:textId="77777777" w:rsidR="001F2F44" w:rsidRDefault="00BC5A80" w:rsidP="00BC5A80">
      <w:pPr>
        <w:pStyle w:val="000"/>
        <w:spacing w:line="240" w:lineRule="atLeast"/>
        <w:contextualSpacing/>
      </w:pPr>
      <w:r w:rsidRPr="00150D5E">
        <w:t xml:space="preserve">De methoden, relevante veronderstellingen en disconteringsvoet die gehanteerd zijn voor woongelegenheden, bedrijfsmatig en maatschappelijk onroerend goed, parkeergelegenheden en intramuraal vastgoed zijn bepaald in het ‘Handboek modelmatig waarderen marktwaarde’. De fullversie maakt gebruik van vrijheidsgraden. Dit betekent dat voor de waardering van vastgoed in exploitatie kan worden afgeweken van de veronderstellingen en disconteringsvoet zoals opgenomen in de basisversie. </w:t>
      </w:r>
      <w:r w:rsidR="001F2F44">
        <w:t xml:space="preserve">De volgende gemiddelde disconterinsvoeten zijn gehanteerd. </w:t>
      </w:r>
    </w:p>
    <w:p w14:paraId="24FD75CA" w14:textId="77777777" w:rsidR="001F2F44" w:rsidRPr="00946942" w:rsidRDefault="001F2F44" w:rsidP="001F2F44">
      <w:pPr>
        <w:pStyle w:val="000"/>
        <w:numPr>
          <w:ilvl w:val="0"/>
          <w:numId w:val="10"/>
        </w:numPr>
        <w:spacing w:line="240" w:lineRule="atLeast"/>
        <w:contextualSpacing/>
      </w:pPr>
      <w:r w:rsidRPr="00946942">
        <w:lastRenderedPageBreak/>
        <w:t>Woongelegenheden</w:t>
      </w:r>
      <w:r w:rsidRPr="00946942">
        <w:br/>
        <w:t>Doorexploiteren: 5,62%</w:t>
      </w:r>
      <w:r w:rsidRPr="00946942">
        <w:br/>
        <w:t>Uitponden: 6,14%</w:t>
      </w:r>
    </w:p>
    <w:p w14:paraId="2A9C967C" w14:textId="77777777" w:rsidR="001F2F44" w:rsidRPr="00946942" w:rsidRDefault="001F2F44" w:rsidP="001F2F44">
      <w:pPr>
        <w:pStyle w:val="000"/>
        <w:numPr>
          <w:ilvl w:val="0"/>
          <w:numId w:val="10"/>
        </w:numPr>
        <w:spacing w:line="240" w:lineRule="atLeast"/>
        <w:contextualSpacing/>
      </w:pPr>
      <w:r w:rsidRPr="00946942">
        <w:t>Bedrijfsmatig en maatschappelijk onroerend goed</w:t>
      </w:r>
      <w:r w:rsidRPr="00946942">
        <w:br/>
        <w:t>Doorexploiteren: 10,20%</w:t>
      </w:r>
    </w:p>
    <w:p w14:paraId="5445CD31" w14:textId="77777777" w:rsidR="001F2F44" w:rsidRPr="00946942" w:rsidRDefault="001F2F44" w:rsidP="001F2F44">
      <w:pPr>
        <w:pStyle w:val="000"/>
        <w:numPr>
          <w:ilvl w:val="0"/>
          <w:numId w:val="10"/>
        </w:numPr>
        <w:spacing w:line="240" w:lineRule="atLeast"/>
        <w:contextualSpacing/>
      </w:pPr>
      <w:r w:rsidRPr="00946942">
        <w:t>Zorgvastgoed</w:t>
      </w:r>
      <w:r w:rsidRPr="00946942">
        <w:br/>
        <w:t>Doorexploiteren: 7,16%</w:t>
      </w:r>
    </w:p>
    <w:p w14:paraId="14DDA8D8" w14:textId="77777777" w:rsidR="001F2F44" w:rsidRPr="00946942" w:rsidRDefault="001F2F44" w:rsidP="001F2F44">
      <w:pPr>
        <w:pStyle w:val="000"/>
        <w:numPr>
          <w:ilvl w:val="0"/>
          <w:numId w:val="10"/>
        </w:numPr>
        <w:spacing w:line="240" w:lineRule="atLeast"/>
        <w:contextualSpacing/>
      </w:pPr>
      <w:r w:rsidRPr="00946942">
        <w:t>Parkeergelegenheden</w:t>
      </w:r>
      <w:r w:rsidRPr="00946942">
        <w:br/>
        <w:t>Doorexploiteren: 6,05%</w:t>
      </w:r>
      <w:r w:rsidRPr="00946942">
        <w:br/>
        <w:t>Uitponden: 6,35%</w:t>
      </w:r>
    </w:p>
    <w:p w14:paraId="16A32A5B" w14:textId="77777777" w:rsidR="001F2F44" w:rsidRDefault="001F2F44" w:rsidP="00BC5A80">
      <w:pPr>
        <w:pStyle w:val="000"/>
        <w:spacing w:line="240" w:lineRule="atLeast"/>
        <w:contextualSpacing/>
      </w:pPr>
    </w:p>
    <w:p w14:paraId="0C9CAE44" w14:textId="77777777" w:rsidR="00BC5A80" w:rsidRPr="001F2F44" w:rsidRDefault="00BC5A80" w:rsidP="00BC5A80">
      <w:pPr>
        <w:pStyle w:val="000"/>
        <w:spacing w:line="240" w:lineRule="atLeast"/>
        <w:contextualSpacing/>
      </w:pPr>
      <w:r w:rsidRPr="00150D5E">
        <w:t>De belangrijkste veronderstellingen worden hieronder per categorie vastgoed i</w:t>
      </w:r>
      <w:r w:rsidR="001F2F44">
        <w:t>n exploitatie nader toegelicht.</w:t>
      </w:r>
    </w:p>
    <w:p w14:paraId="71D62BEF" w14:textId="77777777" w:rsidR="00BC5A80" w:rsidRPr="00946942" w:rsidRDefault="001704A7" w:rsidP="001704A7">
      <w:pPr>
        <w:pStyle w:val="Kop5"/>
      </w:pPr>
      <w:bookmarkStart w:id="235" w:name="_Toc9427499"/>
      <w:bookmarkStart w:id="236" w:name="_Toc9928744"/>
      <w:bookmarkStart w:id="237" w:name="_Toc11303884"/>
      <w:bookmarkStart w:id="238" w:name="_Toc11345963"/>
      <w:bookmarkStart w:id="239" w:name="_Toc34034676"/>
      <w:r>
        <w:t xml:space="preserve">6.1.1.1.1. </w:t>
      </w:r>
      <w:r w:rsidR="00BC5A80" w:rsidRPr="00946942">
        <w:t>Woongelegenheden</w:t>
      </w:r>
      <w:bookmarkEnd w:id="235"/>
      <w:bookmarkEnd w:id="236"/>
      <w:bookmarkEnd w:id="237"/>
      <w:bookmarkEnd w:id="238"/>
      <w:bookmarkEnd w:id="239"/>
    </w:p>
    <w:p w14:paraId="406069BC" w14:textId="77777777" w:rsidR="00BC5A80" w:rsidRPr="00946942" w:rsidRDefault="00BC5A80" w:rsidP="00BC5A80">
      <w:pPr>
        <w:pStyle w:val="000"/>
        <w:spacing w:line="240" w:lineRule="atLeast"/>
        <w:contextualSpacing/>
      </w:pPr>
      <w:r w:rsidRPr="00946942">
        <w:t>Voor het waarderen van de woongelegenheden volgens de full variant zijn onderstaande vrijheidsgraden gebruikt .</w:t>
      </w:r>
    </w:p>
    <w:p w14:paraId="4DC51927" w14:textId="77777777" w:rsidR="00BC5A80" w:rsidRPr="002971E7" w:rsidRDefault="00BC5A80" w:rsidP="00BC5A80">
      <w:pPr>
        <w:pStyle w:val="000"/>
        <w:contextualSpacing/>
        <w:rPr>
          <w:highlight w:val="yellow"/>
        </w:rPr>
      </w:pPr>
      <w:r w:rsidRPr="0032747A">
        <w:rPr>
          <w:noProof/>
          <w:lang w:eastAsia="nl-NL"/>
        </w:rPr>
        <w:drawing>
          <wp:inline distT="0" distB="0" distL="0" distR="0" wp14:anchorId="2C0C7FBC" wp14:editId="768D1131">
            <wp:extent cx="5760085" cy="2435472"/>
            <wp:effectExtent l="0" t="0" r="0" b="317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085" cy="2435472"/>
                    </a:xfrm>
                    <a:prstGeom prst="rect">
                      <a:avLst/>
                    </a:prstGeom>
                    <a:noFill/>
                    <a:ln>
                      <a:noFill/>
                    </a:ln>
                  </pic:spPr>
                </pic:pic>
              </a:graphicData>
            </a:graphic>
          </wp:inline>
        </w:drawing>
      </w:r>
    </w:p>
    <w:p w14:paraId="1D62CE6D" w14:textId="77777777" w:rsidR="00BC5A80" w:rsidRPr="00A879A9" w:rsidRDefault="00BC5A80" w:rsidP="00BC5A80">
      <w:pPr>
        <w:pStyle w:val="000"/>
        <w:spacing w:line="240" w:lineRule="atLeast"/>
        <w:contextualSpacing/>
      </w:pPr>
      <w:r w:rsidRPr="00A879A9">
        <w:t>Naast de vrijheidsgraden zijn de volgende normen en parameters toegepast conform het waarderingshandboek:</w:t>
      </w:r>
    </w:p>
    <w:p w14:paraId="7295FC98" w14:textId="77777777" w:rsidR="00BC5A80" w:rsidRPr="00A879A9" w:rsidRDefault="00BC5A80" w:rsidP="004D711D">
      <w:pPr>
        <w:pStyle w:val="000"/>
        <w:numPr>
          <w:ilvl w:val="0"/>
          <w:numId w:val="11"/>
        </w:numPr>
        <w:spacing w:line="240" w:lineRule="atLeast"/>
        <w:contextualSpacing/>
      </w:pPr>
      <w:r w:rsidRPr="00A879A9">
        <w:t xml:space="preserve">De juridische splitsingskosten bedragen € 544 per eenheid prijspeil 31-12-2020. </w:t>
      </w:r>
    </w:p>
    <w:p w14:paraId="7F083A9E" w14:textId="77777777" w:rsidR="00BC5A80" w:rsidRPr="0032747A" w:rsidRDefault="00BC5A80" w:rsidP="004D711D">
      <w:pPr>
        <w:pStyle w:val="000"/>
        <w:numPr>
          <w:ilvl w:val="0"/>
          <w:numId w:val="11"/>
        </w:numPr>
        <w:spacing w:line="240" w:lineRule="atLeast"/>
        <w:contextualSpacing/>
      </w:pPr>
      <w:r w:rsidRPr="0032747A">
        <w:t>De overdrachtskosten, bestaande uit makelaars-, notaris- en andere handelingskosten (exclusief overdrachtsbelasting) bedragen 3 % van de berekende leegwaarde van een verhuureenheid.</w:t>
      </w:r>
    </w:p>
    <w:p w14:paraId="79BDB2B6" w14:textId="77777777" w:rsidR="00BC5A80" w:rsidRPr="00BC062B" w:rsidRDefault="00BC5A80" w:rsidP="004D711D">
      <w:pPr>
        <w:pStyle w:val="000"/>
        <w:numPr>
          <w:ilvl w:val="0"/>
          <w:numId w:val="11"/>
        </w:numPr>
        <w:spacing w:line="240" w:lineRule="atLeast"/>
        <w:contextualSpacing/>
      </w:pPr>
      <w:r w:rsidRPr="00BC062B">
        <w:t>Parameters:</w:t>
      </w:r>
    </w:p>
    <w:p w14:paraId="7D7DDEEF" w14:textId="77777777" w:rsidR="00BC5A80" w:rsidRPr="002971E7" w:rsidRDefault="00BC5A80" w:rsidP="00BC5A80">
      <w:pPr>
        <w:pStyle w:val="000"/>
        <w:spacing w:line="240" w:lineRule="atLeast"/>
        <w:contextualSpacing/>
        <w:rPr>
          <w:highlight w:val="yellow"/>
        </w:rPr>
      </w:pPr>
    </w:p>
    <w:p w14:paraId="60DE698A" w14:textId="77777777" w:rsidR="00BC5A80" w:rsidRPr="002971E7" w:rsidRDefault="00BC5A80" w:rsidP="00BC5A80">
      <w:pPr>
        <w:pStyle w:val="000"/>
        <w:spacing w:line="240" w:lineRule="atLeast"/>
        <w:contextualSpacing/>
        <w:rPr>
          <w:highlight w:val="yellow"/>
        </w:rPr>
      </w:pPr>
      <w:r>
        <w:rPr>
          <w:noProof/>
          <w:lang w:eastAsia="nl-NL"/>
        </w:rPr>
        <w:drawing>
          <wp:inline distT="0" distB="0" distL="0" distR="0" wp14:anchorId="1CD98EB5" wp14:editId="61448866">
            <wp:extent cx="5429250" cy="93649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33">
                      <a:extLst>
                        <a:ext uri="{28A0092B-C50C-407E-A947-70E740481C1C}">
                          <a14:useLocalDpi xmlns:a14="http://schemas.microsoft.com/office/drawing/2010/main" val="0"/>
                        </a:ext>
                      </a:extLst>
                    </a:blip>
                    <a:stretch>
                      <a:fillRect/>
                    </a:stretch>
                  </pic:blipFill>
                  <pic:spPr>
                    <a:xfrm>
                      <a:off x="0" y="0"/>
                      <a:ext cx="5429250" cy="936490"/>
                    </a:xfrm>
                    <a:prstGeom prst="rect">
                      <a:avLst/>
                    </a:prstGeom>
                  </pic:spPr>
                </pic:pic>
              </a:graphicData>
            </a:graphic>
          </wp:inline>
        </w:drawing>
      </w:r>
    </w:p>
    <w:p w14:paraId="4F83B091" w14:textId="77777777" w:rsidR="001F2F44" w:rsidRDefault="001F2F44" w:rsidP="00BC5A80">
      <w:pPr>
        <w:pStyle w:val="000"/>
        <w:spacing w:line="240" w:lineRule="atLeast"/>
        <w:contextualSpacing/>
        <w:rPr>
          <w:noProof/>
          <w:lang w:eastAsia="nl-NL"/>
        </w:rPr>
      </w:pPr>
    </w:p>
    <w:p w14:paraId="0A1997ED" w14:textId="77777777" w:rsidR="001F2F44" w:rsidRDefault="001F2F44" w:rsidP="00BC5A80">
      <w:pPr>
        <w:pStyle w:val="000"/>
        <w:spacing w:line="240" w:lineRule="atLeast"/>
        <w:contextualSpacing/>
        <w:rPr>
          <w:noProof/>
          <w:lang w:eastAsia="nl-NL"/>
        </w:rPr>
      </w:pPr>
    </w:p>
    <w:p w14:paraId="12E60C22" w14:textId="77777777" w:rsidR="001F2F44" w:rsidRDefault="001F2F44" w:rsidP="00BC5A80">
      <w:pPr>
        <w:pStyle w:val="000"/>
        <w:spacing w:line="240" w:lineRule="atLeast"/>
        <w:contextualSpacing/>
        <w:rPr>
          <w:noProof/>
          <w:lang w:eastAsia="nl-NL"/>
        </w:rPr>
      </w:pPr>
    </w:p>
    <w:p w14:paraId="1E6C2E33" w14:textId="77777777" w:rsidR="001F2F44" w:rsidRDefault="001F2F44" w:rsidP="00BC5A80">
      <w:pPr>
        <w:pStyle w:val="000"/>
        <w:spacing w:line="240" w:lineRule="atLeast"/>
        <w:contextualSpacing/>
        <w:rPr>
          <w:noProof/>
          <w:lang w:eastAsia="nl-NL"/>
        </w:rPr>
      </w:pPr>
    </w:p>
    <w:p w14:paraId="373516B2" w14:textId="77777777" w:rsidR="001F2F44" w:rsidRDefault="001F2F44" w:rsidP="00BC5A80">
      <w:pPr>
        <w:pStyle w:val="000"/>
        <w:spacing w:line="240" w:lineRule="atLeast"/>
        <w:contextualSpacing/>
        <w:rPr>
          <w:noProof/>
          <w:lang w:eastAsia="nl-NL"/>
        </w:rPr>
      </w:pPr>
    </w:p>
    <w:p w14:paraId="0AB47F09" w14:textId="77777777" w:rsidR="001F2F44" w:rsidRDefault="001F2F44" w:rsidP="00BC5A80">
      <w:pPr>
        <w:pStyle w:val="000"/>
        <w:spacing w:line="240" w:lineRule="atLeast"/>
        <w:contextualSpacing/>
        <w:rPr>
          <w:noProof/>
          <w:lang w:eastAsia="nl-NL"/>
        </w:rPr>
      </w:pPr>
    </w:p>
    <w:p w14:paraId="497A43FA" w14:textId="77777777" w:rsidR="001F2F44" w:rsidRDefault="001F2F44" w:rsidP="00BC5A80">
      <w:pPr>
        <w:pStyle w:val="000"/>
        <w:spacing w:line="240" w:lineRule="atLeast"/>
        <w:contextualSpacing/>
        <w:rPr>
          <w:noProof/>
          <w:lang w:eastAsia="nl-NL"/>
        </w:rPr>
      </w:pPr>
    </w:p>
    <w:p w14:paraId="728EA123" w14:textId="77777777" w:rsidR="001F2F44" w:rsidRDefault="001F2F44" w:rsidP="00BC5A80">
      <w:pPr>
        <w:pStyle w:val="000"/>
        <w:spacing w:line="240" w:lineRule="atLeast"/>
        <w:contextualSpacing/>
        <w:rPr>
          <w:noProof/>
          <w:lang w:eastAsia="nl-NL"/>
        </w:rPr>
      </w:pPr>
    </w:p>
    <w:p w14:paraId="64C8BB51" w14:textId="77777777" w:rsidR="001F2F44" w:rsidRDefault="001F2F44" w:rsidP="00BC5A80">
      <w:pPr>
        <w:pStyle w:val="000"/>
        <w:spacing w:line="240" w:lineRule="atLeast"/>
        <w:contextualSpacing/>
        <w:rPr>
          <w:noProof/>
          <w:lang w:eastAsia="nl-NL"/>
        </w:rPr>
      </w:pPr>
    </w:p>
    <w:p w14:paraId="03C6F928" w14:textId="77777777" w:rsidR="001F2F44" w:rsidRDefault="001F2F44" w:rsidP="00BC5A80">
      <w:pPr>
        <w:pStyle w:val="000"/>
        <w:spacing w:line="240" w:lineRule="atLeast"/>
        <w:contextualSpacing/>
        <w:rPr>
          <w:noProof/>
          <w:lang w:eastAsia="nl-NL"/>
        </w:rPr>
      </w:pPr>
    </w:p>
    <w:p w14:paraId="03512823" w14:textId="77777777" w:rsidR="001F2F44" w:rsidRDefault="001F2F44" w:rsidP="00BC5A80">
      <w:pPr>
        <w:pStyle w:val="000"/>
        <w:spacing w:line="240" w:lineRule="atLeast"/>
        <w:contextualSpacing/>
        <w:rPr>
          <w:noProof/>
          <w:lang w:eastAsia="nl-NL"/>
        </w:rPr>
      </w:pPr>
    </w:p>
    <w:p w14:paraId="5B7D6775" w14:textId="77777777" w:rsidR="00BC5A80" w:rsidRPr="00946942" w:rsidRDefault="00BC5A80" w:rsidP="00BC5A80">
      <w:pPr>
        <w:pStyle w:val="000"/>
        <w:spacing w:line="240" w:lineRule="atLeast"/>
        <w:contextualSpacing/>
        <w:rPr>
          <w:noProof/>
          <w:lang w:eastAsia="nl-NL"/>
        </w:rPr>
      </w:pPr>
      <w:r w:rsidRPr="00946942">
        <w:rPr>
          <w:noProof/>
          <w:lang w:eastAsia="nl-NL"/>
        </w:rPr>
        <w:lastRenderedPageBreak/>
        <w:t>De gemiddelde normen en parameters van 2020 en 2019:</w:t>
      </w:r>
    </w:p>
    <w:p w14:paraId="74F6DBCE" w14:textId="77777777" w:rsidR="00BC5A80" w:rsidRDefault="00BC5A80" w:rsidP="00BC5A80">
      <w:pPr>
        <w:pStyle w:val="000"/>
        <w:spacing w:line="240" w:lineRule="atLeast"/>
        <w:contextualSpacing/>
        <w:rPr>
          <w:noProof/>
          <w:highlight w:val="yellow"/>
          <w:lang w:eastAsia="nl-NL"/>
        </w:rPr>
      </w:pPr>
      <w:r w:rsidRPr="00946942">
        <w:rPr>
          <w:noProof/>
          <w:lang w:eastAsia="nl-NL"/>
        </w:rPr>
        <w:drawing>
          <wp:inline distT="0" distB="0" distL="0" distR="0" wp14:anchorId="1D31984F" wp14:editId="12ACCDB8">
            <wp:extent cx="5760085" cy="1476385"/>
            <wp:effectExtent l="0" t="0" r="0" b="952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085" cy="1476385"/>
                    </a:xfrm>
                    <a:prstGeom prst="rect">
                      <a:avLst/>
                    </a:prstGeom>
                    <a:noFill/>
                    <a:ln>
                      <a:noFill/>
                    </a:ln>
                  </pic:spPr>
                </pic:pic>
              </a:graphicData>
            </a:graphic>
          </wp:inline>
        </w:drawing>
      </w:r>
    </w:p>
    <w:p w14:paraId="3D5B58AF" w14:textId="77777777" w:rsidR="00BC5A80" w:rsidRPr="002971E7" w:rsidRDefault="00BC5A80" w:rsidP="00BC5A80">
      <w:pPr>
        <w:pStyle w:val="000"/>
        <w:spacing w:line="240" w:lineRule="atLeast"/>
        <w:contextualSpacing/>
        <w:rPr>
          <w:noProof/>
          <w:highlight w:val="yellow"/>
          <w:lang w:eastAsia="nl-NL"/>
        </w:rPr>
      </w:pPr>
    </w:p>
    <w:p w14:paraId="74660C4F" w14:textId="77777777" w:rsidR="00BC5A80" w:rsidRPr="002971E7" w:rsidRDefault="00BC5A80" w:rsidP="00BC5A80">
      <w:pPr>
        <w:pStyle w:val="000"/>
        <w:spacing w:line="240" w:lineRule="atLeast"/>
        <w:contextualSpacing/>
        <w:rPr>
          <w:highlight w:val="yellow"/>
        </w:rPr>
      </w:pPr>
      <w:r w:rsidRPr="00946942">
        <w:rPr>
          <w:noProof/>
          <w:lang w:eastAsia="nl-NL"/>
        </w:rPr>
        <w:drawing>
          <wp:inline distT="0" distB="0" distL="0" distR="0" wp14:anchorId="0A5CB61B" wp14:editId="21C2EE5F">
            <wp:extent cx="5760085" cy="1476375"/>
            <wp:effectExtent l="0" t="0" r="0"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085" cy="1476375"/>
                    </a:xfrm>
                    <a:prstGeom prst="rect">
                      <a:avLst/>
                    </a:prstGeom>
                    <a:noFill/>
                    <a:ln>
                      <a:noFill/>
                    </a:ln>
                  </pic:spPr>
                </pic:pic>
              </a:graphicData>
            </a:graphic>
          </wp:inline>
        </w:drawing>
      </w:r>
    </w:p>
    <w:p w14:paraId="09F331A2" w14:textId="77777777" w:rsidR="00BC5A80" w:rsidRDefault="00BC5A80" w:rsidP="00BC5A80">
      <w:pPr>
        <w:pStyle w:val="000"/>
        <w:spacing w:line="240" w:lineRule="atLeast"/>
        <w:contextualSpacing/>
        <w:rPr>
          <w:highlight w:val="yellow"/>
        </w:rPr>
      </w:pPr>
      <w:r>
        <w:rPr>
          <w:noProof/>
          <w:lang w:eastAsia="nl-NL"/>
        </w:rPr>
        <w:drawing>
          <wp:inline distT="0" distB="0" distL="0" distR="0" wp14:anchorId="4E3F6DB4" wp14:editId="72607F42">
            <wp:extent cx="4846956" cy="511810"/>
            <wp:effectExtent l="0" t="0" r="0" b="254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pic:nvPicPr>
                  <pic:blipFill>
                    <a:blip r:embed="rId36">
                      <a:extLst>
                        <a:ext uri="{28A0092B-C50C-407E-A947-70E740481C1C}">
                          <a14:useLocalDpi xmlns:a14="http://schemas.microsoft.com/office/drawing/2010/main" val="0"/>
                        </a:ext>
                      </a:extLst>
                    </a:blip>
                    <a:stretch>
                      <a:fillRect/>
                    </a:stretch>
                  </pic:blipFill>
                  <pic:spPr>
                    <a:xfrm>
                      <a:off x="0" y="0"/>
                      <a:ext cx="4846956" cy="511810"/>
                    </a:xfrm>
                    <a:prstGeom prst="rect">
                      <a:avLst/>
                    </a:prstGeom>
                  </pic:spPr>
                </pic:pic>
              </a:graphicData>
            </a:graphic>
          </wp:inline>
        </w:drawing>
      </w:r>
    </w:p>
    <w:p w14:paraId="51C3BBF0" w14:textId="77777777" w:rsidR="00BC5A80" w:rsidRPr="002971E7" w:rsidRDefault="00BC5A80" w:rsidP="00BC5A80">
      <w:pPr>
        <w:pStyle w:val="000"/>
        <w:spacing w:line="240" w:lineRule="atLeast"/>
        <w:contextualSpacing/>
        <w:rPr>
          <w:highlight w:val="yellow"/>
        </w:rPr>
      </w:pPr>
    </w:p>
    <w:p w14:paraId="5D0DC6D8" w14:textId="77777777" w:rsidR="00BC5A80" w:rsidRDefault="00BC5A80" w:rsidP="00BC5A80">
      <w:pPr>
        <w:spacing w:line="240" w:lineRule="atLeast"/>
        <w:contextualSpacing/>
        <w:rPr>
          <w:rFonts w:eastAsia="Calibri" w:cs="Times New Roman"/>
          <w:szCs w:val="24"/>
          <w:lang w:eastAsia="nl-NL"/>
        </w:rPr>
      </w:pPr>
      <w:r>
        <w:rPr>
          <w:rFonts w:eastAsia="Calibri" w:cs="Times New Roman"/>
          <w:b/>
          <w:szCs w:val="24"/>
          <w:lang w:eastAsia="nl-NL"/>
        </w:rPr>
        <w:t>Overdrachtskosten</w:t>
      </w:r>
    </w:p>
    <w:p w14:paraId="74923271" w14:textId="77777777" w:rsidR="00BC5A80" w:rsidRDefault="00BC5A80" w:rsidP="00BC5A80">
      <w:pPr>
        <w:spacing w:line="240" w:lineRule="atLeast"/>
        <w:contextualSpacing/>
        <w:rPr>
          <w:rFonts w:eastAsia="Calibri" w:cs="Times New Roman"/>
          <w:szCs w:val="24"/>
          <w:lang w:eastAsia="nl-NL"/>
        </w:rPr>
      </w:pPr>
      <w:r w:rsidRPr="000A5B3C">
        <w:rPr>
          <w:rFonts w:eastAsia="Calibri" w:cs="Times New Roman"/>
          <w:szCs w:val="24"/>
          <w:lang w:eastAsia="nl-NL"/>
        </w:rPr>
        <w:t xml:space="preserve">Per 1 januari 2021 wijzigt het tarief overdrachtsbelasting voor beleggers van 2% naar 8%. Omdat de peildatum van het handboek 31 december 2020 is, geldt op dat moment nog het oude, lagere tarief. De tariefwijziging heeft </w:t>
      </w:r>
      <w:r>
        <w:rPr>
          <w:rFonts w:eastAsia="Calibri" w:cs="Times New Roman"/>
          <w:szCs w:val="24"/>
          <w:lang w:eastAsia="nl-NL"/>
        </w:rPr>
        <w:t xml:space="preserve">wel </w:t>
      </w:r>
      <w:r w:rsidRPr="000A5B3C">
        <w:rPr>
          <w:rFonts w:eastAsia="Calibri" w:cs="Times New Roman"/>
          <w:szCs w:val="24"/>
          <w:lang w:eastAsia="nl-NL"/>
        </w:rPr>
        <w:t xml:space="preserve">effect </w:t>
      </w:r>
      <w:r>
        <w:rPr>
          <w:rFonts w:eastAsia="Calibri" w:cs="Times New Roman"/>
          <w:szCs w:val="24"/>
          <w:lang w:eastAsia="nl-NL"/>
        </w:rPr>
        <w:t>op</w:t>
      </w:r>
      <w:r w:rsidRPr="000A5B3C">
        <w:rPr>
          <w:rFonts w:eastAsia="Calibri" w:cs="Times New Roman"/>
          <w:szCs w:val="24"/>
          <w:lang w:eastAsia="nl-NL"/>
        </w:rPr>
        <w:t xml:space="preserve"> de eindwaarde, die na de peildatum dus na 1 januari 2021 valt</w:t>
      </w:r>
      <w:r>
        <w:rPr>
          <w:rFonts w:eastAsia="Calibri" w:cs="Times New Roman"/>
          <w:szCs w:val="24"/>
          <w:lang w:eastAsia="nl-NL"/>
        </w:rPr>
        <w:t xml:space="preserve">. </w:t>
      </w:r>
      <w:r w:rsidRPr="000A5B3C">
        <w:rPr>
          <w:rFonts w:eastAsia="Calibri" w:cs="Times New Roman"/>
          <w:szCs w:val="24"/>
          <w:lang w:eastAsia="nl-NL"/>
        </w:rPr>
        <w:t>Dat betekent dat de transactiekosten over de eindwaarde 6% hoger liggen dan voorheen en de eindwaarde dus aanmerkelijk lager is. Omdat de eindwaarde een belangrijke component is in de marktwaarde komt het effect van de lagere eindwaarde daar tot uiting</w:t>
      </w:r>
      <w:r>
        <w:rPr>
          <w:rFonts w:eastAsia="Calibri" w:cs="Times New Roman"/>
          <w:szCs w:val="24"/>
          <w:lang w:eastAsia="nl-NL"/>
        </w:rPr>
        <w:t>.</w:t>
      </w:r>
    </w:p>
    <w:p w14:paraId="27A6216C" w14:textId="77777777" w:rsidR="00BC5A80" w:rsidRPr="00B92A60" w:rsidRDefault="00BC5A80" w:rsidP="00BC5A80">
      <w:pPr>
        <w:spacing w:line="240" w:lineRule="atLeast"/>
        <w:contextualSpacing/>
        <w:rPr>
          <w:rFonts w:eastAsia="Calibri" w:cs="Times New Roman"/>
          <w:szCs w:val="24"/>
          <w:lang w:eastAsia="nl-NL"/>
        </w:rPr>
      </w:pPr>
    </w:p>
    <w:p w14:paraId="2B5CF631" w14:textId="77777777" w:rsidR="00BC5A80" w:rsidRPr="001B3D1E" w:rsidRDefault="00BC5A80" w:rsidP="00BC5A80">
      <w:pPr>
        <w:spacing w:line="240" w:lineRule="atLeast"/>
        <w:contextualSpacing/>
        <w:rPr>
          <w:rFonts w:eastAsia="Calibri" w:cs="Times New Roman"/>
          <w:b/>
          <w:szCs w:val="24"/>
          <w:lang w:eastAsia="nl-NL"/>
        </w:rPr>
      </w:pPr>
      <w:r w:rsidRPr="001B3D1E">
        <w:rPr>
          <w:rFonts w:eastAsia="Calibri" w:cs="Times New Roman"/>
          <w:b/>
          <w:szCs w:val="24"/>
          <w:lang w:eastAsia="nl-NL"/>
        </w:rPr>
        <w:t>Leegwaarde</w:t>
      </w:r>
    </w:p>
    <w:p w14:paraId="285D73FE" w14:textId="77777777" w:rsidR="00BC5A80" w:rsidRPr="0003300D" w:rsidRDefault="00BC5A80" w:rsidP="00BC5A80">
      <w:pPr>
        <w:spacing w:line="240" w:lineRule="atLeast"/>
        <w:contextualSpacing/>
        <w:rPr>
          <w:rFonts w:eastAsia="Calibri" w:cs="Times New Roman"/>
          <w:szCs w:val="24"/>
          <w:lang w:eastAsia="nl-NL"/>
        </w:rPr>
      </w:pPr>
      <w:r w:rsidRPr="001B3D1E">
        <w:rPr>
          <w:rFonts w:eastAsia="Calibri" w:cs="Times New Roman"/>
          <w:szCs w:val="24"/>
          <w:lang w:eastAsia="nl-NL"/>
        </w:rPr>
        <w:t xml:space="preserve">De gemiddelde leegwaarde per woning is met 11,98% toegenomen. De stijging van de leegwaarde is een logisch gevolg van de </w:t>
      </w:r>
      <w:r>
        <w:rPr>
          <w:rFonts w:eastAsia="Calibri" w:cs="Times New Roman"/>
          <w:szCs w:val="24"/>
          <w:lang w:eastAsia="nl-NL"/>
        </w:rPr>
        <w:t>toenemende waardes van de woningen in de markt door krapte.</w:t>
      </w:r>
    </w:p>
    <w:p w14:paraId="2437A7F9" w14:textId="77777777" w:rsidR="00BC5A80" w:rsidRDefault="00BC5A80" w:rsidP="00BC5A80">
      <w:pPr>
        <w:spacing w:line="240" w:lineRule="atLeast"/>
        <w:contextualSpacing/>
        <w:rPr>
          <w:rFonts w:eastAsia="Calibri" w:cs="Times New Roman"/>
          <w:szCs w:val="24"/>
          <w:highlight w:val="yellow"/>
          <w:lang w:eastAsia="nl-NL"/>
        </w:rPr>
      </w:pPr>
    </w:p>
    <w:p w14:paraId="0633C6FD" w14:textId="77777777" w:rsidR="00BC5A80" w:rsidRPr="0003300D" w:rsidRDefault="00BC5A80" w:rsidP="00BC5A80">
      <w:pPr>
        <w:spacing w:after="0" w:line="240" w:lineRule="atLeast"/>
        <w:contextualSpacing/>
        <w:rPr>
          <w:rFonts w:eastAsia="Calibri" w:cs="Times New Roman"/>
          <w:b/>
          <w:szCs w:val="24"/>
          <w:lang w:eastAsia="nl-NL"/>
        </w:rPr>
      </w:pPr>
      <w:r w:rsidRPr="0003300D">
        <w:rPr>
          <w:rFonts w:eastAsia="Calibri" w:cs="Times New Roman"/>
          <w:b/>
          <w:szCs w:val="24"/>
          <w:lang w:eastAsia="nl-NL"/>
        </w:rPr>
        <w:t>Disconteringsvoet</w:t>
      </w:r>
    </w:p>
    <w:p w14:paraId="0B658EFC" w14:textId="77777777" w:rsidR="00BC5A80" w:rsidRDefault="00BC5A80" w:rsidP="00BC5A80">
      <w:pPr>
        <w:pStyle w:val="000"/>
        <w:spacing w:after="0" w:line="240" w:lineRule="atLeast"/>
        <w:contextualSpacing/>
      </w:pPr>
      <w:r w:rsidRPr="0003300D">
        <w:rPr>
          <w:rFonts w:eastAsia="Calibri" w:cs="Times New Roman"/>
          <w:szCs w:val="24"/>
          <w:lang w:eastAsia="nl-NL"/>
        </w:rPr>
        <w:t xml:space="preserve">De gemiddelde disconteringsvoet doorexploiteren bedroeg in 2019 </w:t>
      </w:r>
      <w:r>
        <w:rPr>
          <w:rFonts w:eastAsia="Calibri" w:cs="Times New Roman"/>
          <w:szCs w:val="24"/>
          <w:lang w:eastAsia="nl-NL"/>
        </w:rPr>
        <w:t>5,62%</w:t>
      </w:r>
      <w:r w:rsidRPr="0003300D">
        <w:rPr>
          <w:rFonts w:eastAsia="Calibri" w:cs="Times New Roman"/>
          <w:szCs w:val="24"/>
          <w:lang w:eastAsia="nl-NL"/>
        </w:rPr>
        <w:t xml:space="preserve"> en in 2020 bedroeg deze </w:t>
      </w:r>
      <w:r>
        <w:rPr>
          <w:rFonts w:eastAsia="Calibri" w:cs="Times New Roman"/>
          <w:szCs w:val="24"/>
          <w:lang w:eastAsia="nl-NL"/>
        </w:rPr>
        <w:t>6,11</w:t>
      </w:r>
      <w:r w:rsidRPr="0003300D">
        <w:rPr>
          <w:rFonts w:eastAsia="Calibri" w:cs="Times New Roman"/>
          <w:szCs w:val="24"/>
          <w:lang w:eastAsia="nl-NL"/>
        </w:rPr>
        <w:t>%.</w:t>
      </w:r>
      <w:r w:rsidRPr="0003300D">
        <w:t xml:space="preserve"> </w:t>
      </w:r>
      <w:r w:rsidRPr="0003300D">
        <w:rPr>
          <w:rFonts w:eastAsia="Calibri" w:cs="Times New Roman"/>
          <w:szCs w:val="24"/>
          <w:lang w:eastAsia="nl-NL"/>
        </w:rPr>
        <w:t>De gemiddelde disconteringsvoet uitponden bedroeg in 2019 6,</w:t>
      </w:r>
      <w:r>
        <w:rPr>
          <w:rFonts w:eastAsia="Calibri" w:cs="Times New Roman"/>
          <w:szCs w:val="24"/>
          <w:lang w:eastAsia="nl-NL"/>
        </w:rPr>
        <w:t>14</w:t>
      </w:r>
      <w:r w:rsidRPr="0003300D">
        <w:rPr>
          <w:rFonts w:eastAsia="Calibri" w:cs="Times New Roman"/>
          <w:szCs w:val="24"/>
          <w:lang w:eastAsia="nl-NL"/>
        </w:rPr>
        <w:t>% en in 2020 bedroeg deze 6,</w:t>
      </w:r>
      <w:r>
        <w:rPr>
          <w:rFonts w:eastAsia="Calibri" w:cs="Times New Roman"/>
          <w:szCs w:val="24"/>
          <w:lang w:eastAsia="nl-NL"/>
        </w:rPr>
        <w:t>54</w:t>
      </w:r>
      <w:r w:rsidRPr="0003300D">
        <w:rPr>
          <w:rFonts w:eastAsia="Calibri" w:cs="Times New Roman"/>
          <w:szCs w:val="24"/>
          <w:lang w:eastAsia="nl-NL"/>
        </w:rPr>
        <w:t xml:space="preserve">%.  </w:t>
      </w:r>
      <w:r w:rsidRPr="00E603E5">
        <w:t>De lichte daling komt voornamelijk door de marktontwikkeling waardoor de risico’s afnemen.</w:t>
      </w:r>
    </w:p>
    <w:p w14:paraId="522B206E" w14:textId="77777777" w:rsidR="00BC5A80" w:rsidRDefault="00BC5A80" w:rsidP="00BC5A80">
      <w:pPr>
        <w:pStyle w:val="000"/>
        <w:spacing w:after="0" w:line="240" w:lineRule="atLeast"/>
        <w:contextualSpacing/>
      </w:pPr>
    </w:p>
    <w:p w14:paraId="5B87EF5B" w14:textId="77777777" w:rsidR="00BC5A80" w:rsidRDefault="00BC5A80" w:rsidP="00BC5A80">
      <w:pPr>
        <w:pStyle w:val="000"/>
        <w:spacing w:after="0" w:line="240" w:lineRule="atLeast"/>
        <w:contextualSpacing/>
      </w:pPr>
      <w:r>
        <w:rPr>
          <w:b/>
        </w:rPr>
        <w:t>Exit Yield</w:t>
      </w:r>
    </w:p>
    <w:p w14:paraId="08F65645" w14:textId="77777777" w:rsidR="00BC5A80" w:rsidRDefault="00BC5A80" w:rsidP="00BC5A80">
      <w:pPr>
        <w:pStyle w:val="000"/>
        <w:spacing w:after="0" w:line="240" w:lineRule="atLeast"/>
        <w:contextualSpacing/>
        <w:rPr>
          <w:rFonts w:eastAsia="Calibri" w:cs="Times New Roman"/>
          <w:szCs w:val="24"/>
          <w:lang w:eastAsia="nl-NL"/>
        </w:rPr>
      </w:pPr>
      <w:r>
        <w:rPr>
          <w:rFonts w:eastAsia="Calibri" w:cs="Times New Roman"/>
          <w:szCs w:val="24"/>
          <w:lang w:eastAsia="nl-NL"/>
        </w:rPr>
        <w:t xml:space="preserve">De Exit Yield is gedaald ten opzichten van 2019. Dit komt door de langzamere stijging van de huuropbrengsten en de toenemende onderhoudslasten. </w:t>
      </w:r>
    </w:p>
    <w:p w14:paraId="6D58513B" w14:textId="77777777" w:rsidR="00EA245B" w:rsidRDefault="00EA245B" w:rsidP="001E1743"/>
    <w:p w14:paraId="70313F2A" w14:textId="77777777" w:rsidR="001704A7" w:rsidRDefault="001704A7" w:rsidP="001E1743"/>
    <w:p w14:paraId="2C511C7B" w14:textId="77777777" w:rsidR="001704A7" w:rsidRDefault="001704A7" w:rsidP="001E1743"/>
    <w:p w14:paraId="3EBE55A7" w14:textId="77777777" w:rsidR="001704A7" w:rsidRDefault="001704A7" w:rsidP="001E1743"/>
    <w:p w14:paraId="26E8BFA3" w14:textId="77777777" w:rsidR="001704A7" w:rsidRDefault="001704A7" w:rsidP="001E1743"/>
    <w:p w14:paraId="4A0C8D22" w14:textId="77777777" w:rsidR="001704A7" w:rsidRDefault="001704A7" w:rsidP="001E1743"/>
    <w:p w14:paraId="5E8F1EAD" w14:textId="77777777" w:rsidR="001704A7" w:rsidRDefault="001704A7" w:rsidP="001E1743"/>
    <w:p w14:paraId="3398BE12" w14:textId="77777777" w:rsidR="001704A7" w:rsidRDefault="001704A7" w:rsidP="001E1743"/>
    <w:p w14:paraId="05C08F9C" w14:textId="77777777" w:rsidR="001704A7" w:rsidRPr="00946942" w:rsidRDefault="001704A7" w:rsidP="001704A7">
      <w:pPr>
        <w:pStyle w:val="Kop5"/>
      </w:pPr>
      <w:bookmarkStart w:id="240" w:name="_Toc9427500"/>
      <w:bookmarkStart w:id="241" w:name="_Toc9928745"/>
      <w:bookmarkStart w:id="242" w:name="_Toc11303885"/>
      <w:bookmarkStart w:id="243" w:name="_Toc11345964"/>
      <w:bookmarkStart w:id="244" w:name="_Toc34034677"/>
      <w:r>
        <w:t xml:space="preserve">6.1.1.1.2. </w:t>
      </w:r>
      <w:r w:rsidRPr="00946942">
        <w:t>Bedrijfsmatig, maatschappelijk en zorg onroerend goed</w:t>
      </w:r>
      <w:bookmarkEnd w:id="240"/>
      <w:bookmarkEnd w:id="241"/>
      <w:bookmarkEnd w:id="242"/>
      <w:bookmarkEnd w:id="243"/>
      <w:bookmarkEnd w:id="244"/>
    </w:p>
    <w:p w14:paraId="475209B2" w14:textId="77777777" w:rsidR="001704A7" w:rsidRPr="00946942" w:rsidRDefault="001704A7" w:rsidP="001704A7">
      <w:pPr>
        <w:pStyle w:val="000"/>
        <w:spacing w:line="240" w:lineRule="atLeast"/>
        <w:contextualSpacing/>
      </w:pPr>
      <w:r w:rsidRPr="00946942">
        <w:t>Voor het waarderen van het bedrijfsmatig, maatschappelijk en zorg onroerend goed volgens de full variant zijn onderstaande vrijheidsgraden gebruikt.</w:t>
      </w:r>
    </w:p>
    <w:p w14:paraId="314ACA15" w14:textId="77777777" w:rsidR="001704A7" w:rsidRPr="002971E7" w:rsidRDefault="001704A7" w:rsidP="001704A7">
      <w:pPr>
        <w:pStyle w:val="000"/>
        <w:spacing w:line="240" w:lineRule="atLeast"/>
        <w:contextualSpacing/>
        <w:rPr>
          <w:highlight w:val="yellow"/>
        </w:rPr>
      </w:pPr>
      <w:r w:rsidRPr="00946942">
        <w:rPr>
          <w:noProof/>
          <w:lang w:eastAsia="nl-NL"/>
        </w:rPr>
        <w:drawing>
          <wp:inline distT="0" distB="0" distL="0" distR="0" wp14:anchorId="7AFF0441" wp14:editId="2453266E">
            <wp:extent cx="5760085" cy="2545924"/>
            <wp:effectExtent l="0" t="0" r="0" b="698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085" cy="2545924"/>
                    </a:xfrm>
                    <a:prstGeom prst="rect">
                      <a:avLst/>
                    </a:prstGeom>
                    <a:noFill/>
                    <a:ln>
                      <a:noFill/>
                    </a:ln>
                  </pic:spPr>
                </pic:pic>
              </a:graphicData>
            </a:graphic>
          </wp:inline>
        </w:drawing>
      </w:r>
    </w:p>
    <w:p w14:paraId="1D3747FF" w14:textId="77777777" w:rsidR="001704A7" w:rsidRDefault="001704A7" w:rsidP="001704A7">
      <w:pPr>
        <w:pStyle w:val="000"/>
        <w:spacing w:line="240" w:lineRule="atLeast"/>
        <w:contextualSpacing/>
      </w:pPr>
    </w:p>
    <w:p w14:paraId="6CD1B63C" w14:textId="77777777" w:rsidR="001704A7" w:rsidRPr="00946942" w:rsidRDefault="001704A7" w:rsidP="001704A7">
      <w:pPr>
        <w:pStyle w:val="000"/>
        <w:spacing w:line="240" w:lineRule="atLeast"/>
        <w:contextualSpacing/>
      </w:pPr>
      <w:r w:rsidRPr="00946942">
        <w:t>BOG/MOG:</w:t>
      </w:r>
    </w:p>
    <w:p w14:paraId="44490944" w14:textId="77777777" w:rsidR="001704A7" w:rsidRPr="002971E7" w:rsidRDefault="001704A7" w:rsidP="001704A7">
      <w:pPr>
        <w:pStyle w:val="000"/>
        <w:spacing w:line="240" w:lineRule="atLeast"/>
        <w:contextualSpacing/>
        <w:rPr>
          <w:highlight w:val="yellow"/>
        </w:rPr>
      </w:pPr>
      <w:r w:rsidRPr="00946942">
        <w:rPr>
          <w:noProof/>
          <w:lang w:eastAsia="nl-NL"/>
        </w:rPr>
        <w:drawing>
          <wp:inline distT="0" distB="0" distL="0" distR="0" wp14:anchorId="24F60455" wp14:editId="0D10F777">
            <wp:extent cx="4476750" cy="135255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76750" cy="1352550"/>
                    </a:xfrm>
                    <a:prstGeom prst="rect">
                      <a:avLst/>
                    </a:prstGeom>
                    <a:noFill/>
                    <a:ln>
                      <a:noFill/>
                    </a:ln>
                  </pic:spPr>
                </pic:pic>
              </a:graphicData>
            </a:graphic>
          </wp:inline>
        </w:drawing>
      </w:r>
    </w:p>
    <w:p w14:paraId="40F55E14" w14:textId="77777777" w:rsidR="001704A7" w:rsidRPr="002971E7" w:rsidRDefault="001704A7" w:rsidP="001704A7">
      <w:pPr>
        <w:pStyle w:val="000"/>
        <w:spacing w:line="240" w:lineRule="atLeast"/>
        <w:contextualSpacing/>
        <w:rPr>
          <w:highlight w:val="yellow"/>
        </w:rPr>
      </w:pPr>
    </w:p>
    <w:p w14:paraId="20270015" w14:textId="77777777" w:rsidR="001704A7" w:rsidRPr="00946942" w:rsidRDefault="001704A7" w:rsidP="001704A7">
      <w:pPr>
        <w:pStyle w:val="000"/>
        <w:spacing w:line="240" w:lineRule="atLeast"/>
        <w:contextualSpacing/>
      </w:pPr>
      <w:r w:rsidRPr="00946942">
        <w:t>Zorg:</w:t>
      </w:r>
    </w:p>
    <w:p w14:paraId="133ADECD" w14:textId="77777777" w:rsidR="001704A7" w:rsidRPr="002971E7" w:rsidRDefault="001704A7" w:rsidP="001704A7">
      <w:pPr>
        <w:pStyle w:val="000"/>
        <w:spacing w:line="240" w:lineRule="atLeast"/>
        <w:contextualSpacing/>
        <w:rPr>
          <w:highlight w:val="yellow"/>
        </w:rPr>
      </w:pPr>
      <w:r w:rsidRPr="00946942">
        <w:rPr>
          <w:noProof/>
          <w:lang w:eastAsia="nl-NL"/>
        </w:rPr>
        <w:drawing>
          <wp:inline distT="0" distB="0" distL="0" distR="0" wp14:anchorId="5EF247C0" wp14:editId="0FB78172">
            <wp:extent cx="4476750" cy="1362075"/>
            <wp:effectExtent l="0" t="0" r="0" b="952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76750" cy="1362075"/>
                    </a:xfrm>
                    <a:prstGeom prst="rect">
                      <a:avLst/>
                    </a:prstGeom>
                    <a:noFill/>
                    <a:ln>
                      <a:noFill/>
                    </a:ln>
                  </pic:spPr>
                </pic:pic>
              </a:graphicData>
            </a:graphic>
          </wp:inline>
        </w:drawing>
      </w:r>
    </w:p>
    <w:p w14:paraId="548228A7" w14:textId="77777777" w:rsidR="001704A7" w:rsidRPr="0003300D" w:rsidRDefault="001704A7" w:rsidP="001704A7">
      <w:pPr>
        <w:spacing w:after="0" w:line="240" w:lineRule="atLeast"/>
        <w:contextualSpacing/>
        <w:rPr>
          <w:rFonts w:eastAsia="Calibri" w:cs="Times New Roman"/>
          <w:b/>
          <w:szCs w:val="24"/>
          <w:lang w:eastAsia="nl-NL"/>
        </w:rPr>
      </w:pPr>
      <w:r w:rsidRPr="0003300D">
        <w:rPr>
          <w:rFonts w:eastAsia="Calibri" w:cs="Times New Roman"/>
          <w:b/>
          <w:szCs w:val="24"/>
          <w:lang w:eastAsia="nl-NL"/>
        </w:rPr>
        <w:t>Disconteringsvoet</w:t>
      </w:r>
    </w:p>
    <w:p w14:paraId="205E61C4" w14:textId="77777777" w:rsidR="001704A7" w:rsidRDefault="001704A7" w:rsidP="001704A7">
      <w:pPr>
        <w:pStyle w:val="000"/>
        <w:spacing w:after="0" w:line="240" w:lineRule="atLeast"/>
        <w:contextualSpacing/>
      </w:pPr>
      <w:r w:rsidRPr="0003300D">
        <w:rPr>
          <w:rFonts w:eastAsia="Calibri" w:cs="Times New Roman"/>
          <w:szCs w:val="24"/>
          <w:lang w:eastAsia="nl-NL"/>
        </w:rPr>
        <w:t xml:space="preserve">De gemiddelde disconteringsvoet </w:t>
      </w:r>
      <w:r>
        <w:rPr>
          <w:rFonts w:eastAsia="Calibri" w:cs="Times New Roman"/>
          <w:szCs w:val="24"/>
          <w:lang w:eastAsia="nl-NL"/>
        </w:rPr>
        <w:t xml:space="preserve">bij BOG/MOG is licht gestegen. Dit komt omdat er een iets grote mate van onzekerheid is bij het verhuren van BOG/MOG eenheden. </w:t>
      </w:r>
    </w:p>
    <w:p w14:paraId="5FD96089" w14:textId="77777777" w:rsidR="001704A7" w:rsidRDefault="001704A7" w:rsidP="001E1743"/>
    <w:p w14:paraId="31595AC9" w14:textId="77777777" w:rsidR="001704A7" w:rsidRPr="00F95DA9" w:rsidRDefault="001704A7" w:rsidP="001704A7">
      <w:pPr>
        <w:pStyle w:val="Kop5"/>
      </w:pPr>
      <w:bookmarkStart w:id="245" w:name="_Toc9427501"/>
      <w:bookmarkStart w:id="246" w:name="_Toc9928746"/>
      <w:bookmarkStart w:id="247" w:name="_Toc11303886"/>
      <w:bookmarkStart w:id="248" w:name="_Toc11345965"/>
      <w:bookmarkStart w:id="249" w:name="_Toc34034678"/>
      <w:r>
        <w:t xml:space="preserve">6.1.1.1.3. </w:t>
      </w:r>
      <w:r w:rsidRPr="00F95DA9">
        <w:t>Parkeergelegenheden</w:t>
      </w:r>
      <w:bookmarkEnd w:id="245"/>
      <w:bookmarkEnd w:id="246"/>
      <w:bookmarkEnd w:id="247"/>
      <w:bookmarkEnd w:id="248"/>
      <w:bookmarkEnd w:id="249"/>
    </w:p>
    <w:p w14:paraId="4BFCA3E4" w14:textId="77777777" w:rsidR="001704A7" w:rsidRPr="00946942" w:rsidRDefault="001704A7" w:rsidP="001704A7">
      <w:pPr>
        <w:pStyle w:val="000"/>
        <w:spacing w:line="240" w:lineRule="atLeast"/>
        <w:contextualSpacing/>
      </w:pPr>
      <w:r w:rsidRPr="00946942">
        <w:t>Voor het waarderen van de parkeergelegenheden volgens de full variant zijn onderstaande vrijheidsgraden gebruikt.</w:t>
      </w:r>
    </w:p>
    <w:p w14:paraId="3628379F" w14:textId="77777777" w:rsidR="001704A7" w:rsidRPr="002971E7" w:rsidRDefault="001704A7" w:rsidP="001704A7">
      <w:pPr>
        <w:pStyle w:val="000"/>
        <w:spacing w:line="240" w:lineRule="atLeast"/>
        <w:contextualSpacing/>
        <w:rPr>
          <w:highlight w:val="yellow"/>
        </w:rPr>
      </w:pPr>
      <w:r w:rsidRPr="00946942">
        <w:rPr>
          <w:noProof/>
          <w:lang w:eastAsia="nl-NL"/>
        </w:rPr>
        <w:lastRenderedPageBreak/>
        <w:drawing>
          <wp:inline distT="0" distB="0" distL="0" distR="0" wp14:anchorId="0DEDAD16" wp14:editId="7215E115">
            <wp:extent cx="5760085" cy="210411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085" cy="2104115"/>
                    </a:xfrm>
                    <a:prstGeom prst="rect">
                      <a:avLst/>
                    </a:prstGeom>
                    <a:noFill/>
                    <a:ln>
                      <a:noFill/>
                    </a:ln>
                  </pic:spPr>
                </pic:pic>
              </a:graphicData>
            </a:graphic>
          </wp:inline>
        </w:drawing>
      </w:r>
    </w:p>
    <w:p w14:paraId="3FEAA7C7" w14:textId="77777777" w:rsidR="001704A7" w:rsidRPr="002971E7" w:rsidRDefault="001704A7" w:rsidP="001704A7">
      <w:pPr>
        <w:pStyle w:val="000"/>
        <w:spacing w:line="240" w:lineRule="atLeast"/>
        <w:contextualSpacing/>
        <w:rPr>
          <w:highlight w:val="yellow"/>
        </w:rPr>
      </w:pPr>
    </w:p>
    <w:p w14:paraId="28334F0B" w14:textId="77777777" w:rsidR="001704A7" w:rsidRPr="002971E7" w:rsidRDefault="001704A7" w:rsidP="001704A7">
      <w:pPr>
        <w:pStyle w:val="000"/>
        <w:spacing w:line="240" w:lineRule="atLeast"/>
        <w:contextualSpacing/>
        <w:rPr>
          <w:highlight w:val="yellow"/>
        </w:rPr>
      </w:pPr>
      <w:r w:rsidRPr="00946942">
        <w:rPr>
          <w:noProof/>
          <w:lang w:eastAsia="nl-NL"/>
        </w:rPr>
        <w:drawing>
          <wp:inline distT="0" distB="0" distL="0" distR="0" wp14:anchorId="4C68D665" wp14:editId="6CF5AC97">
            <wp:extent cx="4476750" cy="1362075"/>
            <wp:effectExtent l="0" t="0" r="0" b="952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76750" cy="1362075"/>
                    </a:xfrm>
                    <a:prstGeom prst="rect">
                      <a:avLst/>
                    </a:prstGeom>
                    <a:noFill/>
                    <a:ln>
                      <a:noFill/>
                    </a:ln>
                  </pic:spPr>
                </pic:pic>
              </a:graphicData>
            </a:graphic>
          </wp:inline>
        </w:drawing>
      </w:r>
    </w:p>
    <w:p w14:paraId="536C12FD" w14:textId="77777777" w:rsidR="001704A7" w:rsidRDefault="001704A7" w:rsidP="001E1743"/>
    <w:p w14:paraId="74216460" w14:textId="77777777" w:rsidR="001704A7" w:rsidRPr="00F95DA9" w:rsidRDefault="001704A7" w:rsidP="001704A7">
      <w:pPr>
        <w:pStyle w:val="Kop4"/>
      </w:pPr>
      <w:bookmarkStart w:id="250" w:name="_Toc9427502"/>
      <w:bookmarkStart w:id="251" w:name="_Toc9928747"/>
      <w:bookmarkStart w:id="252" w:name="_Toc11303887"/>
      <w:bookmarkStart w:id="253" w:name="_Toc11345966"/>
      <w:bookmarkStart w:id="254" w:name="_Toc34034679"/>
      <w:r>
        <w:t>6.1.1.</w:t>
      </w:r>
      <w:r w:rsidR="00736E43">
        <w:t>2</w:t>
      </w:r>
      <w:r>
        <w:t xml:space="preserve">. </w:t>
      </w:r>
      <w:r w:rsidRPr="00F95DA9">
        <w:t>Waardeveranderingen</w:t>
      </w:r>
      <w:bookmarkEnd w:id="250"/>
      <w:bookmarkEnd w:id="251"/>
      <w:bookmarkEnd w:id="252"/>
      <w:bookmarkEnd w:id="253"/>
      <w:bookmarkEnd w:id="254"/>
    </w:p>
    <w:p w14:paraId="4014A95E" w14:textId="77777777" w:rsidR="001704A7" w:rsidRPr="00431CC0" w:rsidRDefault="001704A7" w:rsidP="001704A7">
      <w:pPr>
        <w:pStyle w:val="000"/>
        <w:spacing w:line="240" w:lineRule="atLeast"/>
        <w:contextualSpacing/>
      </w:pPr>
      <w:r w:rsidRPr="00431CC0">
        <w:t>De ontwikkeling per categorie is als volgt:</w:t>
      </w:r>
    </w:p>
    <w:p w14:paraId="73B2439A" w14:textId="77777777" w:rsidR="001704A7" w:rsidRPr="00431CC0" w:rsidRDefault="001704A7" w:rsidP="001704A7">
      <w:pPr>
        <w:pStyle w:val="000"/>
        <w:spacing w:line="240" w:lineRule="atLeast"/>
        <w:contextualSpacing/>
      </w:pPr>
      <w:r w:rsidRPr="00975D51">
        <w:rPr>
          <w:noProof/>
          <w:lang w:eastAsia="nl-NL"/>
        </w:rPr>
        <w:drawing>
          <wp:inline distT="0" distB="0" distL="0" distR="0" wp14:anchorId="27EB1D22" wp14:editId="01C979FF">
            <wp:extent cx="5760085" cy="1050419"/>
            <wp:effectExtent l="0" t="0" r="0" b="0"/>
            <wp:docPr id="265" name="Afbeelding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0085" cy="1050419"/>
                    </a:xfrm>
                    <a:prstGeom prst="rect">
                      <a:avLst/>
                    </a:prstGeom>
                    <a:noFill/>
                    <a:ln>
                      <a:noFill/>
                    </a:ln>
                  </pic:spPr>
                </pic:pic>
              </a:graphicData>
            </a:graphic>
          </wp:inline>
        </w:drawing>
      </w:r>
    </w:p>
    <w:p w14:paraId="18D85D97" w14:textId="77777777" w:rsidR="001704A7" w:rsidRPr="00BA6988" w:rsidRDefault="001704A7" w:rsidP="001704A7">
      <w:pPr>
        <w:pStyle w:val="000"/>
        <w:spacing w:line="240" w:lineRule="atLeast"/>
        <w:contextualSpacing/>
      </w:pPr>
      <w:r w:rsidRPr="00431CC0">
        <w:t>De belangrijkste waardeveranderingen zijn in de paragraven hierboven beschreven.</w:t>
      </w:r>
    </w:p>
    <w:p w14:paraId="3F8B1A09" w14:textId="77777777" w:rsidR="001704A7" w:rsidRPr="00BC062B" w:rsidRDefault="001704A7" w:rsidP="001704A7">
      <w:pPr>
        <w:pStyle w:val="000"/>
        <w:spacing w:line="240" w:lineRule="atLeast"/>
        <w:contextualSpacing/>
      </w:pPr>
    </w:p>
    <w:p w14:paraId="56729D3D" w14:textId="77777777" w:rsidR="001704A7" w:rsidRPr="00150D5E" w:rsidRDefault="00736E43" w:rsidP="001704A7">
      <w:pPr>
        <w:pStyle w:val="Kop4"/>
      </w:pPr>
      <w:bookmarkStart w:id="255" w:name="_Toc9427503"/>
      <w:bookmarkStart w:id="256" w:name="_Toc9928748"/>
      <w:bookmarkStart w:id="257" w:name="_Toc11303888"/>
      <w:bookmarkStart w:id="258" w:name="_Toc11345967"/>
      <w:bookmarkStart w:id="259" w:name="_Toc34034680"/>
      <w:r>
        <w:t xml:space="preserve">6.1.1.3 </w:t>
      </w:r>
      <w:r w:rsidR="001704A7" w:rsidRPr="00150D5E">
        <w:t>Schattingen</w:t>
      </w:r>
      <w:bookmarkEnd w:id="255"/>
      <w:bookmarkEnd w:id="256"/>
      <w:bookmarkEnd w:id="257"/>
      <w:bookmarkEnd w:id="258"/>
      <w:bookmarkEnd w:id="259"/>
    </w:p>
    <w:p w14:paraId="0607226D" w14:textId="77777777" w:rsidR="001704A7" w:rsidRPr="00150D5E" w:rsidRDefault="001704A7" w:rsidP="001704A7">
      <w:pPr>
        <w:pStyle w:val="000"/>
        <w:contextualSpacing/>
      </w:pPr>
      <w:r w:rsidRPr="00150D5E">
        <w:t>Gelet op de huidige marktomstandigheden kunnen toekomstige marktontwikkelingen waarop zowel</w:t>
      </w:r>
    </w:p>
    <w:p w14:paraId="5AC06D56" w14:textId="77777777" w:rsidR="001704A7" w:rsidRPr="00150D5E" w:rsidRDefault="001704A7" w:rsidP="001704A7">
      <w:pPr>
        <w:pStyle w:val="000"/>
        <w:contextualSpacing/>
      </w:pPr>
      <w:r w:rsidRPr="00150D5E">
        <w:t>door interne als door externe taxateurs gehanteerde aannames en schattingen ter bepaling van de</w:t>
      </w:r>
    </w:p>
    <w:p w14:paraId="232F6FDC" w14:textId="77777777" w:rsidR="001704A7" w:rsidRPr="00150D5E" w:rsidRDefault="001704A7" w:rsidP="001704A7">
      <w:pPr>
        <w:pStyle w:val="000"/>
        <w:contextualSpacing/>
      </w:pPr>
      <w:r w:rsidRPr="00150D5E">
        <w:t>reële waarde van het</w:t>
      </w:r>
      <w:r w:rsidR="001F2F44">
        <w:t xml:space="preserve"> DAEB en</w:t>
      </w:r>
      <w:r w:rsidRPr="00150D5E">
        <w:t xml:space="preserve"> niet-DAEB vastgoed zijn gebaseerd, ten opzichte van de werkelijk te verwachten</w:t>
      </w:r>
    </w:p>
    <w:p w14:paraId="6DE308CF" w14:textId="77777777" w:rsidR="001704A7" w:rsidRPr="00150D5E" w:rsidRDefault="001704A7" w:rsidP="001704A7">
      <w:pPr>
        <w:pStyle w:val="000"/>
        <w:contextualSpacing/>
      </w:pPr>
      <w:r w:rsidRPr="00150D5E">
        <w:t>marktontwikkelingen van significante invloed zijn op de uitkomsten van de huidige waardering in de</w:t>
      </w:r>
    </w:p>
    <w:p w14:paraId="39D5EEC0" w14:textId="77777777" w:rsidR="001704A7" w:rsidRPr="00150D5E" w:rsidRDefault="001704A7" w:rsidP="001704A7">
      <w:pPr>
        <w:pStyle w:val="000"/>
        <w:contextualSpacing/>
      </w:pPr>
      <w:r w:rsidRPr="00150D5E">
        <w:t>jaarrekening.</w:t>
      </w:r>
    </w:p>
    <w:p w14:paraId="5F3517D6" w14:textId="77777777" w:rsidR="001704A7" w:rsidRPr="00150D5E" w:rsidRDefault="001704A7" w:rsidP="001704A7">
      <w:pPr>
        <w:pStyle w:val="000"/>
        <w:contextualSpacing/>
      </w:pPr>
      <w:r w:rsidRPr="00150D5E">
        <w:t>Om inzicht te geven in de effecten van redelijkerwijs mogelijke wijzigingen in belangrijke parameters</w:t>
      </w:r>
    </w:p>
    <w:p w14:paraId="12E04FA7" w14:textId="77777777" w:rsidR="001704A7" w:rsidRPr="00150D5E" w:rsidRDefault="001704A7" w:rsidP="001704A7">
      <w:pPr>
        <w:pStyle w:val="000"/>
        <w:contextualSpacing/>
      </w:pPr>
      <w:r w:rsidRPr="00150D5E">
        <w:t>op de reële waarde - gewaardeerd volgens de DCF-methode - de volgende gevoeligheidsanalyse:</w:t>
      </w:r>
    </w:p>
    <w:p w14:paraId="425C6427" w14:textId="77777777" w:rsidR="001704A7" w:rsidRPr="002971E7" w:rsidRDefault="001704A7" w:rsidP="001704A7">
      <w:pPr>
        <w:pStyle w:val="000"/>
        <w:contextualSpacing/>
        <w:rPr>
          <w:highlight w:val="yellow"/>
        </w:rPr>
      </w:pPr>
    </w:p>
    <w:p w14:paraId="6D7B05A1" w14:textId="77777777" w:rsidR="001704A7" w:rsidRPr="002971E7" w:rsidRDefault="001704A7" w:rsidP="001704A7">
      <w:pPr>
        <w:pStyle w:val="000"/>
        <w:spacing w:line="240" w:lineRule="atLeast"/>
        <w:contextualSpacing/>
        <w:rPr>
          <w:highlight w:val="yellow"/>
        </w:rPr>
      </w:pPr>
      <w:r w:rsidRPr="00150D5E">
        <w:rPr>
          <w:noProof/>
          <w:lang w:eastAsia="nl-NL"/>
        </w:rPr>
        <w:drawing>
          <wp:inline distT="0" distB="0" distL="0" distR="0" wp14:anchorId="2959DA8B" wp14:editId="7721D518">
            <wp:extent cx="5760085" cy="928413"/>
            <wp:effectExtent l="0" t="0" r="0" b="508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60085" cy="928413"/>
                    </a:xfrm>
                    <a:prstGeom prst="rect">
                      <a:avLst/>
                    </a:prstGeom>
                    <a:noFill/>
                    <a:ln>
                      <a:noFill/>
                    </a:ln>
                  </pic:spPr>
                </pic:pic>
              </a:graphicData>
            </a:graphic>
          </wp:inline>
        </w:drawing>
      </w:r>
    </w:p>
    <w:p w14:paraId="2393ED0C" w14:textId="77777777" w:rsidR="001704A7" w:rsidRDefault="001704A7" w:rsidP="001E1743"/>
    <w:p w14:paraId="7CF9AD10" w14:textId="77777777" w:rsidR="00E02F88" w:rsidRPr="00F95DA9" w:rsidRDefault="00E02F88" w:rsidP="00E02F88">
      <w:pPr>
        <w:pStyle w:val="Kop4"/>
      </w:pPr>
      <w:r>
        <w:lastRenderedPageBreak/>
        <w:t>6.1.1.4. Hypothecaire zekerheden</w:t>
      </w:r>
    </w:p>
    <w:p w14:paraId="11713880" w14:textId="77777777" w:rsidR="00E02F88" w:rsidRPr="002971E7" w:rsidRDefault="00E02F88" w:rsidP="00E02F88">
      <w:pPr>
        <w:pStyle w:val="000"/>
        <w:spacing w:line="240" w:lineRule="atLeast"/>
        <w:contextualSpacing/>
        <w:rPr>
          <w:highlight w:val="yellow"/>
        </w:rPr>
      </w:pPr>
      <w:r w:rsidRPr="003E6E89">
        <w:t>Het DAEB</w:t>
      </w:r>
      <w:r>
        <w:t xml:space="preserve"> en Niet-DAEB vastgoed in exploitatie is </w:t>
      </w:r>
      <w:r w:rsidRPr="003E6E89">
        <w:t>geheel gefinancierd met leningen onder borging van het Waarborgfonds Sociale Woningbouw. Het Waarborgfonds Sociale Woningbouw heeft hierbij het recht van eerste hypotheek. De toegelaten instelling heeft hiervoor een volmacht verstrekt aan het Waarborgfonds Sociale Woningbouw als bedoeld in artikel 30 van het Reglement van Deelneming Stichting Waarborgfonds Sociale Woningbouw. Het Waarborgfonds Sociale Woningbouw kan indien het dit noodzakelijk acht hypotheek op het onderpand leggen. Als gevolg hiervan zijn de onroerende en roerende zaken in exploitatie die met geborgde leningen zijn gefinancierd niet met hypothecaire zekerheden bezwaard.</w:t>
      </w:r>
    </w:p>
    <w:p w14:paraId="3F913960" w14:textId="77777777" w:rsidR="00E02F88" w:rsidRPr="002971E7" w:rsidRDefault="00E02F88" w:rsidP="00E02F88">
      <w:pPr>
        <w:pStyle w:val="000"/>
        <w:spacing w:line="240" w:lineRule="atLeast"/>
        <w:contextualSpacing/>
        <w:rPr>
          <w:highlight w:val="yellow"/>
        </w:rPr>
      </w:pPr>
    </w:p>
    <w:p w14:paraId="4152FE87" w14:textId="77777777" w:rsidR="00E02F88" w:rsidRPr="00F95DA9" w:rsidRDefault="00E02F88" w:rsidP="00E02F88">
      <w:pPr>
        <w:pStyle w:val="Kop4"/>
      </w:pPr>
      <w:bookmarkStart w:id="260" w:name="_Toc9427505"/>
      <w:bookmarkStart w:id="261" w:name="_Toc9928750"/>
      <w:bookmarkStart w:id="262" w:name="_Toc11303890"/>
      <w:bookmarkStart w:id="263" w:name="_Toc11345969"/>
      <w:bookmarkStart w:id="264" w:name="_Toc34034682"/>
      <w:r>
        <w:t xml:space="preserve">6.1.1.5. </w:t>
      </w:r>
      <w:r w:rsidRPr="00F95DA9">
        <w:t>Juridische en feitelijke verplichtingen inzake de waardering van het vastgoed</w:t>
      </w:r>
      <w:bookmarkEnd w:id="260"/>
      <w:bookmarkEnd w:id="261"/>
      <w:bookmarkEnd w:id="262"/>
      <w:bookmarkEnd w:id="263"/>
      <w:bookmarkEnd w:id="264"/>
    </w:p>
    <w:p w14:paraId="27FB550A" w14:textId="77777777" w:rsidR="00E02F88" w:rsidRPr="00F95DA9" w:rsidRDefault="00E02F88" w:rsidP="00E02F88">
      <w:pPr>
        <w:pStyle w:val="000"/>
        <w:spacing w:line="240" w:lineRule="atLeast"/>
        <w:contextualSpacing/>
      </w:pPr>
      <w:r w:rsidRPr="00F95DA9">
        <w:t>Woningbedrijf Velsen heeft eind 2016 meerjarige afspraken gemaakt met de gemeente Velsen over de</w:t>
      </w:r>
    </w:p>
    <w:p w14:paraId="6FFA2BDC" w14:textId="77777777" w:rsidR="00E02F88" w:rsidRPr="00F95DA9" w:rsidRDefault="00E02F88" w:rsidP="00E02F88">
      <w:pPr>
        <w:pStyle w:val="000"/>
        <w:spacing w:line="240" w:lineRule="atLeast"/>
        <w:contextualSpacing/>
      </w:pPr>
      <w:r w:rsidRPr="00F95DA9">
        <w:t>ontwikkeling en realisatie van woningen voor de periode 2021-2024. Deze afspraken leiden niet tot</w:t>
      </w:r>
    </w:p>
    <w:p w14:paraId="6B717ED8" w14:textId="77777777" w:rsidR="00E02F88" w:rsidRPr="00F95DA9" w:rsidRDefault="00E02F88" w:rsidP="00E02F88">
      <w:pPr>
        <w:pStyle w:val="000"/>
        <w:spacing w:line="240" w:lineRule="atLeast"/>
        <w:contextualSpacing/>
      </w:pPr>
      <w:r w:rsidRPr="00F95DA9">
        <w:t>restricties in de sfeer van huurprijs- en verkoop beperkende regels, instandhouding van een bepaalde</w:t>
      </w:r>
    </w:p>
    <w:p w14:paraId="7C1C2245" w14:textId="77777777" w:rsidR="00E02F88" w:rsidRPr="00F95DA9" w:rsidRDefault="00E02F88" w:rsidP="00E02F88">
      <w:pPr>
        <w:pStyle w:val="000"/>
        <w:spacing w:line="240" w:lineRule="atLeast"/>
        <w:contextualSpacing/>
      </w:pPr>
      <w:r w:rsidRPr="00F95DA9">
        <w:t>minimumomvang van de goedkope woningvoorraad of -waarde drukkend effect op de geschatte</w:t>
      </w:r>
    </w:p>
    <w:p w14:paraId="5E5BB05E" w14:textId="77777777" w:rsidR="00E02F88" w:rsidRPr="00F95DA9" w:rsidRDefault="00E02F88" w:rsidP="00E02F88">
      <w:pPr>
        <w:pStyle w:val="000"/>
        <w:spacing w:line="240" w:lineRule="atLeast"/>
        <w:contextualSpacing/>
      </w:pPr>
      <w:r w:rsidRPr="00F95DA9">
        <w:t>marktwaarde van de vastgoedbeleggingen.</w:t>
      </w:r>
    </w:p>
    <w:p w14:paraId="7E89F75D" w14:textId="77777777" w:rsidR="00E02F88" w:rsidRPr="002971E7" w:rsidRDefault="00E02F88" w:rsidP="00E02F88">
      <w:pPr>
        <w:pStyle w:val="000"/>
        <w:spacing w:line="240" w:lineRule="atLeast"/>
        <w:contextualSpacing/>
        <w:rPr>
          <w:highlight w:val="yellow"/>
        </w:rPr>
      </w:pPr>
    </w:p>
    <w:p w14:paraId="0DE3963C" w14:textId="77777777" w:rsidR="00E02F88" w:rsidRPr="00F95DA9" w:rsidRDefault="00E02F88" w:rsidP="00E02F88">
      <w:pPr>
        <w:pStyle w:val="Kop4"/>
      </w:pPr>
      <w:bookmarkStart w:id="265" w:name="_Toc9427506"/>
      <w:bookmarkStart w:id="266" w:name="_Toc9928751"/>
      <w:bookmarkStart w:id="267" w:name="_Toc11303891"/>
      <w:bookmarkStart w:id="268" w:name="_Toc11345970"/>
      <w:bookmarkStart w:id="269" w:name="_Toc34034683"/>
      <w:r>
        <w:t xml:space="preserve">6.1.1.6. </w:t>
      </w:r>
      <w:r w:rsidRPr="00F95DA9">
        <w:t>Woningen bestemd voor de verkoop</w:t>
      </w:r>
      <w:bookmarkEnd w:id="265"/>
      <w:bookmarkEnd w:id="266"/>
      <w:bookmarkEnd w:id="267"/>
      <w:bookmarkEnd w:id="268"/>
      <w:bookmarkEnd w:id="269"/>
    </w:p>
    <w:p w14:paraId="6F07418D" w14:textId="77777777" w:rsidR="00E02F88" w:rsidRDefault="00E02F88" w:rsidP="00E02F88">
      <w:pPr>
        <w:pStyle w:val="000"/>
        <w:spacing w:line="240" w:lineRule="atLeast"/>
        <w:contextualSpacing/>
      </w:pPr>
      <w:r w:rsidRPr="00F95DA9">
        <w:t xml:space="preserve">Het aantal woningen behorend tot het DAEB-vastgoed in exploitatie, welke zijn geclassificeerd voor de verkoop bedraagt 36. Het aantal woningen dat naar verwachting komend jaar verkocht zal worden is zeer gering. Hier is ook nog geen opbrengstwaarde voor te bepalen. </w:t>
      </w:r>
    </w:p>
    <w:p w14:paraId="046AC28D" w14:textId="77777777" w:rsidR="005B3C46" w:rsidRDefault="005B3C46" w:rsidP="001E1743"/>
    <w:p w14:paraId="0EB6464F" w14:textId="77777777" w:rsidR="005B3C46" w:rsidRPr="00C512DA" w:rsidRDefault="005B3C46" w:rsidP="005B3C46">
      <w:pPr>
        <w:pStyle w:val="Kop4"/>
      </w:pPr>
      <w:bookmarkStart w:id="270" w:name="_Toc34034684"/>
      <w:r>
        <w:t xml:space="preserve">6.1.1.8. </w:t>
      </w:r>
      <w:r w:rsidRPr="00C512DA">
        <w:t>Beleidswaarde</w:t>
      </w:r>
      <w:bookmarkEnd w:id="270"/>
    </w:p>
    <w:p w14:paraId="01B40930" w14:textId="77777777" w:rsidR="005B3C46" w:rsidRPr="00C512DA" w:rsidRDefault="005B3C46" w:rsidP="005B3C46">
      <w:pPr>
        <w:pStyle w:val="000"/>
        <w:spacing w:line="240" w:lineRule="atLeast"/>
        <w:contextualSpacing/>
      </w:pPr>
      <w:r w:rsidRPr="00C512DA">
        <w:t>De beleidswaarde sluit aan op het beleid van Woningbedrijf Velsen en beoogt inzicht te geven in de verdiencapaciteit van haar vastgoed in exploitatie, uitgaande van dit beleid. Onder de beleidswaarde wordt verstaan de contante waarde van de aan een actief of samenstel van activa (kasstroom genererende eenheden) toe te rekenen toekomstige kasstromen uitgaande van het beleid van Woningbedrijf Velsen.</w:t>
      </w:r>
    </w:p>
    <w:p w14:paraId="72D12AA9" w14:textId="77777777" w:rsidR="005B3C46" w:rsidRPr="00C512DA" w:rsidRDefault="005B3C46" w:rsidP="005B3C46">
      <w:pPr>
        <w:pStyle w:val="000"/>
        <w:spacing w:line="240" w:lineRule="atLeast"/>
        <w:contextualSpacing/>
      </w:pPr>
    </w:p>
    <w:p w14:paraId="5D5E8663" w14:textId="77777777" w:rsidR="005B3C46" w:rsidRPr="00C512DA" w:rsidRDefault="005B3C46" w:rsidP="005B3C46">
      <w:pPr>
        <w:pStyle w:val="000"/>
        <w:spacing w:line="240" w:lineRule="atLeast"/>
        <w:contextualSpacing/>
      </w:pPr>
      <w:r w:rsidRPr="00C512DA">
        <w:t xml:space="preserve">De beleidswaarde van </w:t>
      </w:r>
      <w:r>
        <w:t>overige vastgoed in exploitatie</w:t>
      </w:r>
      <w:r w:rsidRPr="00C512DA">
        <w:t xml:space="preserve"> is gelijk aan de marktwaarde en hierbij wordt dus verondersteld dat de marktuitgangspunten overeenkomen met de eigen beleidsuitgangspunten.</w:t>
      </w:r>
    </w:p>
    <w:p w14:paraId="0E567197" w14:textId="77777777" w:rsidR="005B3C46" w:rsidRDefault="005B3C46" w:rsidP="005B3C46">
      <w:pPr>
        <w:pStyle w:val="000"/>
        <w:spacing w:line="240" w:lineRule="atLeast"/>
        <w:contextualSpacing/>
        <w:rPr>
          <w:highlight w:val="yellow"/>
        </w:rPr>
      </w:pPr>
    </w:p>
    <w:p w14:paraId="2550575E" w14:textId="77777777" w:rsidR="005B3C46" w:rsidRDefault="005B3C46" w:rsidP="005B3C46">
      <w:pPr>
        <w:pStyle w:val="000"/>
        <w:spacing w:line="240" w:lineRule="atLeast"/>
        <w:contextualSpacing/>
        <w:rPr>
          <w:highlight w:val="yellow"/>
        </w:rPr>
      </w:pPr>
      <w:r w:rsidRPr="004135F2">
        <w:rPr>
          <w:noProof/>
          <w:lang w:eastAsia="nl-NL"/>
        </w:rPr>
        <w:drawing>
          <wp:inline distT="0" distB="0" distL="0" distR="0" wp14:anchorId="67F8FF50" wp14:editId="56679B2B">
            <wp:extent cx="5760085" cy="1159621"/>
            <wp:effectExtent l="0" t="0" r="0" b="254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085" cy="1159621"/>
                    </a:xfrm>
                    <a:prstGeom prst="rect">
                      <a:avLst/>
                    </a:prstGeom>
                    <a:noFill/>
                    <a:ln>
                      <a:noFill/>
                    </a:ln>
                  </pic:spPr>
                </pic:pic>
              </a:graphicData>
            </a:graphic>
          </wp:inline>
        </w:drawing>
      </w:r>
    </w:p>
    <w:p w14:paraId="16347CC1" w14:textId="77777777" w:rsidR="005B3C46" w:rsidRDefault="005B3C46" w:rsidP="005B3C46">
      <w:pPr>
        <w:pStyle w:val="000"/>
        <w:spacing w:line="240" w:lineRule="atLeast"/>
        <w:contextualSpacing/>
        <w:rPr>
          <w:highlight w:val="yellow"/>
        </w:rPr>
      </w:pPr>
    </w:p>
    <w:p w14:paraId="76A2B627" w14:textId="77777777" w:rsidR="005B3C46" w:rsidRPr="00013567" w:rsidRDefault="005B3C46" w:rsidP="005B3C46">
      <w:pPr>
        <w:pStyle w:val="000"/>
        <w:spacing w:line="240" w:lineRule="atLeast"/>
        <w:contextualSpacing/>
      </w:pPr>
      <w:r w:rsidRPr="00013567">
        <w:t xml:space="preserve">De onderhoudsnorm is in 2020 erg gestegen ten opzichten van 2019. Dit komt door de stelselwijziging voor het onderhoud. Het onderhoud uit projecten is in de jaarrekening 2020 voor het eerst toegerekend aan de onderhoudsnorm. </w:t>
      </w:r>
    </w:p>
    <w:p w14:paraId="5B32DF4B" w14:textId="77777777" w:rsidR="005B3C46" w:rsidRPr="00013567" w:rsidRDefault="005B3C46" w:rsidP="005B3C46">
      <w:pPr>
        <w:pStyle w:val="000"/>
        <w:spacing w:line="240" w:lineRule="atLeast"/>
        <w:contextualSpacing/>
      </w:pPr>
      <w:r w:rsidRPr="00013567">
        <w:t xml:space="preserve">De disconteringsvoet is in samenhang met de marktwaarde ongeveer 0,5% gedaald. </w:t>
      </w:r>
    </w:p>
    <w:p w14:paraId="49AD1417" w14:textId="77777777" w:rsidR="005B3C46" w:rsidRDefault="005B3C46" w:rsidP="001E1743"/>
    <w:p w14:paraId="0FE89A03" w14:textId="77777777" w:rsidR="005B3C46" w:rsidRPr="00C512DA" w:rsidRDefault="005B3C46" w:rsidP="005B3C46">
      <w:pPr>
        <w:pStyle w:val="Kop5"/>
      </w:pPr>
      <w:bookmarkStart w:id="271" w:name="_Toc9427510"/>
      <w:bookmarkStart w:id="272" w:name="_Toc9928755"/>
      <w:bookmarkStart w:id="273" w:name="_Toc11303894"/>
      <w:bookmarkStart w:id="274" w:name="_Toc11345973"/>
      <w:bookmarkStart w:id="275" w:name="_Toc34034685"/>
      <w:r>
        <w:t>6.1.1.</w:t>
      </w:r>
      <w:r w:rsidR="003D33BD">
        <w:t>8.1</w:t>
      </w:r>
      <w:r>
        <w:t xml:space="preserve">. </w:t>
      </w:r>
      <w:r w:rsidRPr="00C512DA">
        <w:t>Verschil tussen de marktwaarde en de beleidswaarde</w:t>
      </w:r>
      <w:bookmarkEnd w:id="271"/>
      <w:bookmarkEnd w:id="272"/>
      <w:bookmarkEnd w:id="273"/>
      <w:bookmarkEnd w:id="274"/>
      <w:bookmarkEnd w:id="275"/>
    </w:p>
    <w:p w14:paraId="69692EE4" w14:textId="77777777" w:rsidR="005B3C46" w:rsidRPr="00C512DA" w:rsidRDefault="005B3C46" w:rsidP="005B3C46">
      <w:pPr>
        <w:pStyle w:val="000"/>
        <w:spacing w:line="240" w:lineRule="atLeast"/>
        <w:contextualSpacing/>
      </w:pPr>
      <w:r w:rsidRPr="00C512DA">
        <w:t>Het verschil tussen de marktwaarde en de beleidswaarde ultimo 2020 bestaat uit de volgende onderdelen:</w:t>
      </w:r>
    </w:p>
    <w:p w14:paraId="0338DDD0" w14:textId="77777777" w:rsidR="005B3C46" w:rsidRPr="00C512DA" w:rsidRDefault="005B3C46" w:rsidP="005B3C46">
      <w:pPr>
        <w:pStyle w:val="000"/>
        <w:spacing w:line="240" w:lineRule="atLeast"/>
        <w:contextualSpacing/>
      </w:pPr>
    </w:p>
    <w:p w14:paraId="37A22724" w14:textId="77777777" w:rsidR="005B3C46" w:rsidRPr="00DC6F7D" w:rsidRDefault="005B3C46" w:rsidP="005B3C46">
      <w:pPr>
        <w:pStyle w:val="000"/>
        <w:spacing w:line="240" w:lineRule="atLeast"/>
        <w:contextualSpacing/>
      </w:pPr>
      <w:r w:rsidRPr="00DC6F7D">
        <w:rPr>
          <w:noProof/>
          <w:lang w:eastAsia="nl-NL"/>
        </w:rPr>
        <w:lastRenderedPageBreak/>
        <w:drawing>
          <wp:inline distT="0" distB="0" distL="0" distR="0" wp14:anchorId="5FB8AB2B" wp14:editId="4A8B75B3">
            <wp:extent cx="5760085" cy="1375925"/>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0085" cy="1375925"/>
                    </a:xfrm>
                    <a:prstGeom prst="rect">
                      <a:avLst/>
                    </a:prstGeom>
                    <a:noFill/>
                    <a:ln>
                      <a:noFill/>
                    </a:ln>
                  </pic:spPr>
                </pic:pic>
              </a:graphicData>
            </a:graphic>
          </wp:inline>
        </w:drawing>
      </w:r>
    </w:p>
    <w:p w14:paraId="62C45ADB" w14:textId="77777777" w:rsidR="005B3C46" w:rsidRPr="00DC6F7D" w:rsidRDefault="005B3C46" w:rsidP="005B3C46">
      <w:pPr>
        <w:pStyle w:val="000"/>
        <w:spacing w:line="240" w:lineRule="atLeast"/>
        <w:contextualSpacing/>
      </w:pPr>
    </w:p>
    <w:p w14:paraId="21DE7F0B" w14:textId="77777777" w:rsidR="005B3C46" w:rsidRPr="00DC6F7D" w:rsidRDefault="005B3C46" w:rsidP="005B3C46">
      <w:pPr>
        <w:pStyle w:val="000"/>
        <w:spacing w:line="240" w:lineRule="atLeast"/>
        <w:contextualSpacing/>
      </w:pPr>
      <w:r w:rsidRPr="00DC6F7D">
        <w:rPr>
          <w:noProof/>
          <w:lang w:eastAsia="nl-NL"/>
        </w:rPr>
        <w:drawing>
          <wp:inline distT="0" distB="0" distL="0" distR="0" wp14:anchorId="632F2F23" wp14:editId="24304D20">
            <wp:extent cx="5760085" cy="1375925"/>
            <wp:effectExtent l="0" t="0" r="0" b="0"/>
            <wp:docPr id="226" name="Afbeelding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0085" cy="1375925"/>
                    </a:xfrm>
                    <a:prstGeom prst="rect">
                      <a:avLst/>
                    </a:prstGeom>
                    <a:noFill/>
                    <a:ln>
                      <a:noFill/>
                    </a:ln>
                  </pic:spPr>
                </pic:pic>
              </a:graphicData>
            </a:graphic>
          </wp:inline>
        </w:drawing>
      </w:r>
    </w:p>
    <w:p w14:paraId="6FBC89A8" w14:textId="77777777" w:rsidR="005B3C46" w:rsidRPr="002971E7" w:rsidRDefault="005B3C46" w:rsidP="005B3C46">
      <w:pPr>
        <w:rPr>
          <w:b/>
          <w:color w:val="C9C9C9" w:themeColor="accent3" w:themeTint="99"/>
          <w:kern w:val="32"/>
          <w:sz w:val="24"/>
          <w:szCs w:val="24"/>
          <w:highlight w:val="yellow"/>
        </w:rPr>
      </w:pPr>
      <w:bookmarkStart w:id="276" w:name="_Toc9427511"/>
      <w:bookmarkStart w:id="277" w:name="_Toc9928756"/>
      <w:bookmarkStart w:id="278" w:name="_Toc11303895"/>
      <w:bookmarkStart w:id="279" w:name="_Toc11345974"/>
      <w:bookmarkStart w:id="280" w:name="_Toc34034686"/>
      <w:r w:rsidRPr="00DC6F7D">
        <w:t>Ten opzichten van 2019 is de beleidswaarde gedaald. De grootste wijziging heeft plaatsgevonden in de afslag voor kwaliteit. Deze afslag is in direct verband met de onderhoudsnorm.</w:t>
      </w:r>
      <w:r w:rsidRPr="002971E7">
        <w:rPr>
          <w:color w:val="C9C9C9" w:themeColor="accent3" w:themeTint="99"/>
          <w:highlight w:val="yellow"/>
        </w:rPr>
        <w:br w:type="page"/>
      </w:r>
    </w:p>
    <w:p w14:paraId="2EF9E8DE" w14:textId="77777777" w:rsidR="005B3C46" w:rsidRPr="00474050" w:rsidRDefault="005B3C46" w:rsidP="005B3C46">
      <w:pPr>
        <w:pStyle w:val="Kop5"/>
      </w:pPr>
      <w:r>
        <w:lastRenderedPageBreak/>
        <w:t>6.1.1.8.</w:t>
      </w:r>
      <w:r w:rsidR="003D33BD">
        <w:t>2</w:t>
      </w:r>
      <w:r>
        <w:t xml:space="preserve"> B</w:t>
      </w:r>
      <w:r w:rsidRPr="00474050">
        <w:t>eleidswaarde</w:t>
      </w:r>
      <w:bookmarkEnd w:id="276"/>
      <w:bookmarkEnd w:id="277"/>
      <w:bookmarkEnd w:id="278"/>
      <w:bookmarkEnd w:id="279"/>
      <w:bookmarkEnd w:id="280"/>
      <w:r>
        <w:t xml:space="preserve"> sensitiviteitsanalyse</w:t>
      </w:r>
    </w:p>
    <w:p w14:paraId="446769C9" w14:textId="77777777" w:rsidR="005B3C46" w:rsidRPr="00474050" w:rsidRDefault="005B3C46" w:rsidP="005B3C46">
      <w:pPr>
        <w:pStyle w:val="000"/>
        <w:spacing w:line="240" w:lineRule="atLeast"/>
        <w:contextualSpacing/>
      </w:pPr>
      <w:r w:rsidRPr="00474050">
        <w:t>In onderstaande tabel wordt aangegeven welk effect een positieve of negatieve aanpassing van deze uitgangspunten heeft op de beleidswaarde.</w:t>
      </w:r>
    </w:p>
    <w:p w14:paraId="4E521564" w14:textId="77777777" w:rsidR="005B3C46" w:rsidRDefault="005B3C46" w:rsidP="005B3C46">
      <w:pPr>
        <w:pStyle w:val="000"/>
        <w:spacing w:line="240" w:lineRule="atLeast"/>
        <w:contextualSpacing/>
      </w:pPr>
      <w:r w:rsidRPr="00CB50A0">
        <w:rPr>
          <w:noProof/>
          <w:lang w:eastAsia="nl-NL"/>
        </w:rPr>
        <w:drawing>
          <wp:inline distT="0" distB="0" distL="0" distR="0" wp14:anchorId="6C0B7E51" wp14:editId="0FF9E463">
            <wp:extent cx="5760085" cy="1310183"/>
            <wp:effectExtent l="0" t="0" r="0" b="444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60085" cy="1310183"/>
                    </a:xfrm>
                    <a:prstGeom prst="rect">
                      <a:avLst/>
                    </a:prstGeom>
                    <a:noFill/>
                    <a:ln>
                      <a:noFill/>
                    </a:ln>
                  </pic:spPr>
                </pic:pic>
              </a:graphicData>
            </a:graphic>
          </wp:inline>
        </w:drawing>
      </w:r>
    </w:p>
    <w:p w14:paraId="3E0B8135" w14:textId="77777777" w:rsidR="005B3C46" w:rsidRDefault="005B3C46" w:rsidP="001E1743"/>
    <w:p w14:paraId="5A68ACF6" w14:textId="77777777" w:rsidR="00FC30D1" w:rsidRPr="000E31C0" w:rsidRDefault="00FC30D1" w:rsidP="00FC30D1">
      <w:pPr>
        <w:pStyle w:val="Kop3"/>
      </w:pPr>
      <w:bookmarkStart w:id="281" w:name="_Toc9427513"/>
      <w:bookmarkStart w:id="282" w:name="_Toc9928757"/>
      <w:bookmarkStart w:id="283" w:name="_Toc11303896"/>
      <w:bookmarkStart w:id="284" w:name="_Toc11345975"/>
      <w:bookmarkStart w:id="285" w:name="_Toc34034687"/>
      <w:r>
        <w:t xml:space="preserve">6.1.2 </w:t>
      </w:r>
      <w:r w:rsidRPr="000E31C0">
        <w:t>Vastgoed in ontwikkeling bestemd voor eigen exploitatie</w:t>
      </w:r>
      <w:bookmarkEnd w:id="281"/>
      <w:bookmarkEnd w:id="282"/>
      <w:bookmarkEnd w:id="283"/>
      <w:bookmarkEnd w:id="284"/>
      <w:bookmarkEnd w:id="285"/>
    </w:p>
    <w:p w14:paraId="7CC049FB" w14:textId="77777777" w:rsidR="00FC30D1" w:rsidRDefault="006F332C" w:rsidP="00FC30D1">
      <w:pPr>
        <w:pStyle w:val="000"/>
        <w:spacing w:line="240" w:lineRule="atLeast"/>
        <w:contextualSpacing/>
      </w:pPr>
      <w:r w:rsidRPr="006F332C">
        <w:t xml:space="preserve"> </w:t>
      </w:r>
      <w:r w:rsidR="00726A45" w:rsidRPr="00726A45">
        <w:rPr>
          <w:noProof/>
          <w:lang w:eastAsia="nl-NL"/>
        </w:rPr>
        <w:drawing>
          <wp:inline distT="0" distB="0" distL="0" distR="0" wp14:anchorId="00BB604B" wp14:editId="2F69C4CF">
            <wp:extent cx="5759450" cy="3822880"/>
            <wp:effectExtent l="0" t="0" r="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59450" cy="3822880"/>
                    </a:xfrm>
                    <a:prstGeom prst="rect">
                      <a:avLst/>
                    </a:prstGeom>
                    <a:noFill/>
                    <a:ln>
                      <a:noFill/>
                    </a:ln>
                  </pic:spPr>
                </pic:pic>
              </a:graphicData>
            </a:graphic>
          </wp:inline>
        </w:drawing>
      </w:r>
    </w:p>
    <w:p w14:paraId="77E3229C" w14:textId="77777777" w:rsidR="00FC30D1" w:rsidRDefault="00FC30D1" w:rsidP="00FC30D1">
      <w:pPr>
        <w:pStyle w:val="000"/>
        <w:spacing w:line="240" w:lineRule="atLeast"/>
        <w:contextualSpacing/>
      </w:pPr>
    </w:p>
    <w:p w14:paraId="5FB3A166" w14:textId="77777777" w:rsidR="00FC30D1" w:rsidRDefault="00FC30D1" w:rsidP="00FC30D1">
      <w:pPr>
        <w:pStyle w:val="000"/>
        <w:spacing w:line="240" w:lineRule="atLeast"/>
        <w:contextualSpacing/>
      </w:pPr>
      <w:r w:rsidRPr="003579B6">
        <w:t xml:space="preserve">In 2020 is er totaal vanuit vastgoed in </w:t>
      </w:r>
      <w:r>
        <w:t>ontwikkeling</w:t>
      </w:r>
      <w:r w:rsidRPr="003579B6">
        <w:t xml:space="preserve"> €</w:t>
      </w:r>
      <w:r w:rsidR="00726A45">
        <w:rPr>
          <w:rStyle w:val="hgkelc"/>
        </w:rPr>
        <w:t xml:space="preserve"> 7.218</w:t>
      </w:r>
      <w:r w:rsidRPr="003579B6">
        <w:t xml:space="preserve"> overgeboekt naar in </w:t>
      </w:r>
      <w:r>
        <w:t>exploitatie</w:t>
      </w:r>
      <w:r w:rsidRPr="003579B6">
        <w:t xml:space="preserve">. Dit betreft </w:t>
      </w:r>
      <w:r>
        <w:t xml:space="preserve">het weer in exploitatie nemen van de </w:t>
      </w:r>
      <w:r w:rsidR="00726A45">
        <w:t>Waal-Dolfijnstraat.</w:t>
      </w:r>
    </w:p>
    <w:p w14:paraId="0943A119" w14:textId="77777777" w:rsidR="00FC30D1" w:rsidRDefault="00FC30D1" w:rsidP="001E1743"/>
    <w:p w14:paraId="0287E3CC" w14:textId="77777777" w:rsidR="00FC30D1" w:rsidRPr="000E31C0" w:rsidRDefault="00FC30D1" w:rsidP="00FC30D1">
      <w:pPr>
        <w:pStyle w:val="Kop2"/>
      </w:pPr>
      <w:bookmarkStart w:id="286" w:name="_Toc9427514"/>
      <w:bookmarkStart w:id="287" w:name="_Toc34034688"/>
      <w:r>
        <w:lastRenderedPageBreak/>
        <w:t xml:space="preserve">6.2 </w:t>
      </w:r>
      <w:r w:rsidRPr="000E31C0">
        <w:t>Materiële vaste activa</w:t>
      </w:r>
      <w:bookmarkEnd w:id="286"/>
      <w:bookmarkEnd w:id="287"/>
    </w:p>
    <w:p w14:paraId="323AC6ED" w14:textId="77777777" w:rsidR="00FC30D1" w:rsidRPr="000E31C0" w:rsidRDefault="00FC30D1" w:rsidP="00FC30D1">
      <w:pPr>
        <w:pStyle w:val="Kop3"/>
      </w:pPr>
      <w:bookmarkStart w:id="288" w:name="_Toc9427515"/>
      <w:bookmarkStart w:id="289" w:name="_Toc9928759"/>
      <w:bookmarkStart w:id="290" w:name="_Toc11303898"/>
      <w:bookmarkStart w:id="291" w:name="_Toc11345977"/>
      <w:bookmarkStart w:id="292" w:name="_Toc34034689"/>
      <w:r>
        <w:t xml:space="preserve">6.2.1. </w:t>
      </w:r>
      <w:r w:rsidRPr="000E31C0">
        <w:t>Onroerende en roerende zaken ten dienste van de exploitatie</w:t>
      </w:r>
      <w:bookmarkEnd w:id="288"/>
      <w:bookmarkEnd w:id="289"/>
      <w:bookmarkEnd w:id="290"/>
      <w:bookmarkEnd w:id="291"/>
      <w:bookmarkEnd w:id="292"/>
    </w:p>
    <w:p w14:paraId="13EE4653" w14:textId="77777777" w:rsidR="00FC30D1" w:rsidRDefault="00FC30D1" w:rsidP="00FC30D1">
      <w:pPr>
        <w:pStyle w:val="000"/>
        <w:spacing w:line="240" w:lineRule="atLeast"/>
        <w:contextualSpacing/>
      </w:pPr>
      <w:r w:rsidRPr="006C0ED2">
        <w:rPr>
          <w:noProof/>
          <w:lang w:eastAsia="nl-NL"/>
        </w:rPr>
        <w:drawing>
          <wp:inline distT="0" distB="0" distL="0" distR="0" wp14:anchorId="07B00F72" wp14:editId="084D4A04">
            <wp:extent cx="5229225" cy="3800475"/>
            <wp:effectExtent l="0" t="0" r="9525" b="9525"/>
            <wp:docPr id="269" name="Afbeelding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29225" cy="3800475"/>
                    </a:xfrm>
                    <a:prstGeom prst="rect">
                      <a:avLst/>
                    </a:prstGeom>
                    <a:noFill/>
                    <a:ln>
                      <a:noFill/>
                    </a:ln>
                  </pic:spPr>
                </pic:pic>
              </a:graphicData>
            </a:graphic>
          </wp:inline>
        </w:drawing>
      </w:r>
    </w:p>
    <w:p w14:paraId="370C8890" w14:textId="77777777" w:rsidR="00FC30D1" w:rsidRDefault="00FC30D1" w:rsidP="00FC30D1">
      <w:pPr>
        <w:pStyle w:val="000"/>
        <w:spacing w:line="240" w:lineRule="atLeast"/>
        <w:contextualSpacing/>
      </w:pPr>
    </w:p>
    <w:p w14:paraId="76DFCECE" w14:textId="77777777" w:rsidR="00FC30D1" w:rsidRDefault="00FC30D1" w:rsidP="00FC30D1">
      <w:pPr>
        <w:pStyle w:val="Plattetekst"/>
      </w:pPr>
      <w:r w:rsidRPr="00E6404D">
        <w:t xml:space="preserve">De historische aanschafwaarde van de volledig afgeschreven onroerende en roerende zaken ten dienste van de exploitatie bedraagt </w:t>
      </w:r>
      <w:r>
        <w:t>€</w:t>
      </w:r>
      <w:r w:rsidRPr="00224767">
        <w:rPr>
          <w:rStyle w:val="hgkelc"/>
        </w:rPr>
        <w:t>14.105</w:t>
      </w:r>
      <w:r>
        <w:t xml:space="preserve"> per 31 december 2020 (2019: €14.030</w:t>
      </w:r>
      <w:r w:rsidRPr="00E6404D">
        <w:t>)</w:t>
      </w:r>
      <w:r>
        <w:t>.</w:t>
      </w:r>
    </w:p>
    <w:p w14:paraId="030DB485" w14:textId="77777777" w:rsidR="00FC30D1" w:rsidRDefault="00FC30D1" w:rsidP="001E1743"/>
    <w:p w14:paraId="3FD2F336" w14:textId="77777777" w:rsidR="00FC30D1" w:rsidRDefault="00FC30D1" w:rsidP="00FC30D1">
      <w:pPr>
        <w:pStyle w:val="Kop2"/>
      </w:pPr>
      <w:bookmarkStart w:id="293" w:name="_Toc9427516"/>
      <w:bookmarkStart w:id="294" w:name="_Toc34034690"/>
      <w:r>
        <w:t xml:space="preserve">6.3 </w:t>
      </w:r>
      <w:r w:rsidRPr="000E31C0">
        <w:t>Financiële vaste activa</w:t>
      </w:r>
      <w:bookmarkEnd w:id="293"/>
      <w:bookmarkEnd w:id="294"/>
    </w:p>
    <w:p w14:paraId="1AC92E7F" w14:textId="77777777" w:rsidR="00FC30D1" w:rsidRPr="00EA3CCD" w:rsidRDefault="00FC30D1" w:rsidP="00FC30D1">
      <w:pPr>
        <w:pStyle w:val="Kop3"/>
      </w:pPr>
      <w:r>
        <w:t xml:space="preserve">6.3.1. </w:t>
      </w:r>
      <w:r w:rsidRPr="00EA3CCD">
        <w:t>Andere deelnemingen</w:t>
      </w:r>
    </w:p>
    <w:p w14:paraId="33097A61" w14:textId="77777777" w:rsidR="00FC30D1" w:rsidRDefault="00FC30D1" w:rsidP="00FC30D1">
      <w:pPr>
        <w:pStyle w:val="000"/>
      </w:pPr>
      <w:r w:rsidRPr="006C0ED2">
        <w:rPr>
          <w:noProof/>
          <w:lang w:eastAsia="nl-NL"/>
        </w:rPr>
        <w:drawing>
          <wp:inline distT="0" distB="0" distL="0" distR="0" wp14:anchorId="181D4320" wp14:editId="35A4DF48">
            <wp:extent cx="5760085" cy="1858609"/>
            <wp:effectExtent l="0" t="0" r="0" b="8890"/>
            <wp:docPr id="279" name="Afbeelding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60085" cy="1858609"/>
                    </a:xfrm>
                    <a:prstGeom prst="rect">
                      <a:avLst/>
                    </a:prstGeom>
                    <a:noFill/>
                    <a:ln>
                      <a:noFill/>
                    </a:ln>
                  </pic:spPr>
                </pic:pic>
              </a:graphicData>
            </a:graphic>
          </wp:inline>
        </w:drawing>
      </w:r>
    </w:p>
    <w:p w14:paraId="0DA8B694" w14:textId="77777777" w:rsidR="00FC30D1" w:rsidRDefault="00FC30D1" w:rsidP="00FC30D1">
      <w:pPr>
        <w:pStyle w:val="Plattetekst"/>
        <w:rPr>
          <w:b/>
          <w:color w:val="C9C9C9" w:themeColor="accent3" w:themeTint="99"/>
          <w:kern w:val="32"/>
          <w:sz w:val="24"/>
          <w:szCs w:val="24"/>
        </w:rPr>
      </w:pPr>
      <w:bookmarkStart w:id="295" w:name="_Toc9427517"/>
      <w:bookmarkStart w:id="296" w:name="_Toc9928761"/>
      <w:bookmarkStart w:id="297" w:name="_Toc11303900"/>
      <w:bookmarkStart w:id="298" w:name="_Toc11345979"/>
      <w:bookmarkStart w:id="299" w:name="_Toc34034691"/>
      <w:r w:rsidRPr="00C35079">
        <w:t>In 2019 heeft Woningbedrijf Velsen</w:t>
      </w:r>
      <w:r>
        <w:t xml:space="preserve"> een aandeel verkregen in Woningnet. Dit aandeel is tegen kostprijs gewaardeerd.</w:t>
      </w:r>
      <w:r>
        <w:rPr>
          <w:color w:val="C9C9C9" w:themeColor="accent3" w:themeTint="99"/>
        </w:rPr>
        <w:br w:type="page"/>
      </w:r>
    </w:p>
    <w:p w14:paraId="1C710F5A" w14:textId="77777777" w:rsidR="00FC30D1" w:rsidRPr="000E31C0" w:rsidRDefault="00FC30D1" w:rsidP="00FC30D1">
      <w:pPr>
        <w:pStyle w:val="Kop3"/>
      </w:pPr>
      <w:r>
        <w:lastRenderedPageBreak/>
        <w:t>6.3.2. Latente belasting</w:t>
      </w:r>
      <w:r w:rsidRPr="000E31C0">
        <w:t>(en)</w:t>
      </w:r>
      <w:bookmarkEnd w:id="295"/>
      <w:bookmarkEnd w:id="296"/>
      <w:bookmarkEnd w:id="297"/>
      <w:bookmarkEnd w:id="298"/>
      <w:bookmarkEnd w:id="299"/>
    </w:p>
    <w:p w14:paraId="3866C364" w14:textId="77777777" w:rsidR="00FC30D1" w:rsidRPr="002C120C" w:rsidRDefault="00FC30D1" w:rsidP="00FC30D1">
      <w:pPr>
        <w:pStyle w:val="000"/>
        <w:spacing w:line="240" w:lineRule="atLeast"/>
        <w:contextualSpacing/>
      </w:pPr>
      <w:r w:rsidRPr="00ED7C71">
        <w:t xml:space="preserve">Sinds 1 januari 2008 is Woningbedrijf Velsen voor al haar activiteiten onderworpen aan vennootschapsbelasting. Tot 2008 was Woningbedrijf Velsen alleen voor haar commerciële activiteiten onderworpen aan vennootschapsbelasting. Woningbedrijf Velsen heeft de VSO2 ondertekend. De VSO2 heeft een looptijd tot en met 31 december 2012. Na deze periode wordt de VSO2 stilzwijgend met steeds één jaar verlengd, tenzij een van de partijen vóór 1 december heeft opgezegd. </w:t>
      </w:r>
      <w:r w:rsidRPr="002C120C">
        <w:t>De VSO2 is door de Belastingdienst noch door Woningbedrijf Velsen opgezegd vóór 1 december 2019 en derhalve van toepassing op het jaar 2020.</w:t>
      </w:r>
    </w:p>
    <w:p w14:paraId="5962A90B" w14:textId="77777777" w:rsidR="00FC30D1" w:rsidRDefault="00FC30D1" w:rsidP="00FC30D1">
      <w:pPr>
        <w:pStyle w:val="000"/>
        <w:spacing w:line="240" w:lineRule="atLeast"/>
        <w:contextualSpacing/>
      </w:pPr>
      <w:r w:rsidRPr="002C120C">
        <w:t>De post latente belastingen betreft de tot waardering gebrachte beschikbare</w:t>
      </w:r>
      <w:r w:rsidRPr="006F6635">
        <w:t xml:space="preserve"> voorwaartse verliescompensatie en verrekenbare tijdelijke verschillen. De belastingen is gewaardeerd op contante waarde die is gebaseerd op een disconteringsvoet na belasting (die de rente van de leningenportefeuille vertegenwoordigt) </w:t>
      </w:r>
      <w:r w:rsidRPr="002C120C">
        <w:t xml:space="preserve">van </w:t>
      </w:r>
      <w:r w:rsidRPr="002C120C">
        <w:rPr>
          <w:rStyle w:val="hgkelc"/>
        </w:rPr>
        <w:t>3,56</w:t>
      </w:r>
      <w:r w:rsidRPr="006F6635">
        <w:t xml:space="preserve"> %</w:t>
      </w:r>
      <w:r>
        <w:t xml:space="preserve"> (2019</w:t>
      </w:r>
      <w:r w:rsidRPr="006F6635">
        <w:t>: 3,6</w:t>
      </w:r>
      <w:r>
        <w:t>4</w:t>
      </w:r>
      <w:r w:rsidRPr="006F6635">
        <w:t>%). Het saldo van de latente belastingen is het gesaldeerde bedrag van alle posten.</w:t>
      </w:r>
    </w:p>
    <w:p w14:paraId="38FC0368" w14:textId="77777777" w:rsidR="00FC30D1" w:rsidRDefault="00FC30D1" w:rsidP="00FC30D1">
      <w:pPr>
        <w:pStyle w:val="000"/>
        <w:spacing w:line="240" w:lineRule="atLeast"/>
        <w:contextualSpacing/>
      </w:pPr>
    </w:p>
    <w:p w14:paraId="371B82A6" w14:textId="77777777" w:rsidR="00FC30D1" w:rsidRDefault="00775A04" w:rsidP="00FC30D1">
      <w:pPr>
        <w:pStyle w:val="000"/>
        <w:spacing w:line="240" w:lineRule="atLeast"/>
        <w:contextualSpacing/>
      </w:pPr>
      <w:r w:rsidRPr="00775A04">
        <w:rPr>
          <w:noProof/>
          <w:lang w:eastAsia="nl-NL"/>
        </w:rPr>
        <w:drawing>
          <wp:inline distT="0" distB="0" distL="0" distR="0" wp14:anchorId="11169547" wp14:editId="2A6984EF">
            <wp:extent cx="5760720" cy="1267710"/>
            <wp:effectExtent l="0" t="0" r="0" b="8890"/>
            <wp:docPr id="227"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60720" cy="1267710"/>
                    </a:xfrm>
                    <a:prstGeom prst="rect">
                      <a:avLst/>
                    </a:prstGeom>
                    <a:noFill/>
                    <a:ln>
                      <a:noFill/>
                    </a:ln>
                  </pic:spPr>
                </pic:pic>
              </a:graphicData>
            </a:graphic>
          </wp:inline>
        </w:drawing>
      </w:r>
    </w:p>
    <w:p w14:paraId="356FFA4A" w14:textId="77777777" w:rsidR="00FC30D1" w:rsidRDefault="00FC30D1" w:rsidP="00FC30D1">
      <w:pPr>
        <w:spacing w:after="0" w:line="240" w:lineRule="atLeast"/>
        <w:contextualSpacing/>
      </w:pPr>
      <w:r w:rsidRPr="00B610E5">
        <w:t>Het verloop van de in de balans tot waardering gebrachte latente belastingvorderingen in het boekjaar is op totaalniveau als volgt:</w:t>
      </w:r>
    </w:p>
    <w:p w14:paraId="23E1B683" w14:textId="77777777" w:rsidR="00FC30D1" w:rsidRDefault="00FC30D1" w:rsidP="00FC30D1">
      <w:pPr>
        <w:spacing w:after="0" w:line="240" w:lineRule="atLeast"/>
        <w:contextualSpacing/>
        <w:rPr>
          <w:color w:val="000000"/>
        </w:rPr>
      </w:pPr>
      <w:r w:rsidRPr="00553BFC">
        <w:rPr>
          <w:noProof/>
          <w:lang w:eastAsia="nl-NL"/>
        </w:rPr>
        <w:drawing>
          <wp:inline distT="0" distB="0" distL="0" distR="0" wp14:anchorId="2D1D8AE2" wp14:editId="6165D392">
            <wp:extent cx="5760085" cy="826763"/>
            <wp:effectExtent l="0" t="0" r="0" b="0"/>
            <wp:docPr id="234" name="Afbeelding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60085" cy="826763"/>
                    </a:xfrm>
                    <a:prstGeom prst="rect">
                      <a:avLst/>
                    </a:prstGeom>
                    <a:noFill/>
                    <a:ln>
                      <a:noFill/>
                    </a:ln>
                  </pic:spPr>
                </pic:pic>
              </a:graphicData>
            </a:graphic>
          </wp:inline>
        </w:drawing>
      </w:r>
    </w:p>
    <w:p w14:paraId="252379F6" w14:textId="77777777" w:rsidR="00FC30D1" w:rsidRDefault="00FC30D1" w:rsidP="00FC30D1">
      <w:pPr>
        <w:spacing w:after="0" w:line="240" w:lineRule="atLeast"/>
        <w:contextualSpacing/>
        <w:rPr>
          <w:color w:val="000000"/>
        </w:rPr>
      </w:pPr>
      <w:r w:rsidRPr="00B84AA6">
        <w:rPr>
          <w:color w:val="000000"/>
        </w:rPr>
        <w:t>Van deze vor</w:t>
      </w:r>
      <w:r>
        <w:rPr>
          <w:color w:val="000000"/>
        </w:rPr>
        <w:t xml:space="preserve">deringen is een bedrag van </w:t>
      </w:r>
      <w:r w:rsidRPr="002C120C">
        <w:rPr>
          <w:color w:val="000000"/>
        </w:rPr>
        <w:t>€</w:t>
      </w:r>
      <w:r w:rsidRPr="002C120C">
        <w:rPr>
          <w:rStyle w:val="hgkelc"/>
        </w:rPr>
        <w:t xml:space="preserve"> </w:t>
      </w:r>
      <w:r>
        <w:rPr>
          <w:rStyle w:val="hgkelc"/>
        </w:rPr>
        <w:t>144</w:t>
      </w:r>
      <w:r w:rsidRPr="00B84AA6">
        <w:rPr>
          <w:color w:val="000000"/>
        </w:rPr>
        <w:t xml:space="preserve"> (201</w:t>
      </w:r>
      <w:r>
        <w:rPr>
          <w:color w:val="000000"/>
        </w:rPr>
        <w:t>9: €80</w:t>
      </w:r>
      <w:r w:rsidRPr="00B84AA6">
        <w:rPr>
          <w:color w:val="000000"/>
        </w:rPr>
        <w:t>) naar verwachting verrekenbaar binnen 1 jaar.</w:t>
      </w:r>
      <w:r w:rsidRPr="00B610E5">
        <w:rPr>
          <w:color w:val="000000"/>
        </w:rPr>
        <w:t xml:space="preserve"> </w:t>
      </w:r>
    </w:p>
    <w:p w14:paraId="5D0A98F3" w14:textId="77777777" w:rsidR="00FC30D1" w:rsidRDefault="00FC30D1" w:rsidP="00FC30D1">
      <w:pPr>
        <w:pStyle w:val="000"/>
        <w:spacing w:line="240" w:lineRule="atLeast"/>
        <w:contextualSpacing/>
        <w:rPr>
          <w:rFonts w:eastAsiaTheme="minorHAnsi"/>
          <w:color w:val="000000"/>
          <w:kern w:val="0"/>
        </w:rPr>
      </w:pPr>
    </w:p>
    <w:p w14:paraId="7A9A8029" w14:textId="77777777" w:rsidR="00FC30D1" w:rsidRDefault="00FC30D1" w:rsidP="00FC30D1">
      <w:pPr>
        <w:pStyle w:val="000"/>
        <w:spacing w:line="240" w:lineRule="atLeast"/>
        <w:contextualSpacing/>
      </w:pPr>
      <w:r>
        <w:t>De latenties zijn gebaseerd op de volgende nominale waarderingsverschillen.</w:t>
      </w:r>
    </w:p>
    <w:p w14:paraId="14339597" w14:textId="77777777" w:rsidR="00FC30D1" w:rsidRDefault="006F332C" w:rsidP="00FC30D1">
      <w:pPr>
        <w:pStyle w:val="000"/>
        <w:spacing w:line="240" w:lineRule="atLeast"/>
        <w:contextualSpacing/>
      </w:pPr>
      <w:r w:rsidRPr="006F332C">
        <w:t xml:space="preserve"> </w:t>
      </w:r>
      <w:r w:rsidRPr="006F332C">
        <w:rPr>
          <w:noProof/>
          <w:lang w:eastAsia="nl-NL"/>
        </w:rPr>
        <w:drawing>
          <wp:inline distT="0" distB="0" distL="0" distR="0" wp14:anchorId="1A726F38" wp14:editId="33216F64">
            <wp:extent cx="5759450" cy="1391612"/>
            <wp:effectExtent l="0" t="0" r="0" b="0"/>
            <wp:docPr id="248"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59450" cy="1391612"/>
                    </a:xfrm>
                    <a:prstGeom prst="rect">
                      <a:avLst/>
                    </a:prstGeom>
                    <a:noFill/>
                    <a:ln>
                      <a:noFill/>
                    </a:ln>
                  </pic:spPr>
                </pic:pic>
              </a:graphicData>
            </a:graphic>
          </wp:inline>
        </w:drawing>
      </w:r>
    </w:p>
    <w:p w14:paraId="19FE7C87" w14:textId="77777777" w:rsidR="00FC30D1" w:rsidRDefault="00FC30D1" w:rsidP="00FC30D1">
      <w:pPr>
        <w:spacing w:line="240" w:lineRule="atLeast"/>
        <w:contextualSpacing/>
      </w:pPr>
    </w:p>
    <w:p w14:paraId="52FC0322" w14:textId="77777777" w:rsidR="00FC30D1" w:rsidRPr="001A10A0" w:rsidRDefault="00FC30D1" w:rsidP="00FC30D1">
      <w:pPr>
        <w:pStyle w:val="034"/>
        <w:spacing w:line="240" w:lineRule="atLeast"/>
        <w:contextualSpacing/>
        <w:rPr>
          <w:caps w:val="0"/>
          <w:kern w:val="0"/>
        </w:rPr>
      </w:pPr>
      <w:r w:rsidRPr="001A10A0">
        <w:rPr>
          <w:caps w:val="0"/>
          <w:kern w:val="0"/>
        </w:rPr>
        <w:t>Vastgoedbeleggingen in exploitatie</w:t>
      </w:r>
    </w:p>
    <w:p w14:paraId="2911231E" w14:textId="77777777" w:rsidR="00FC30D1" w:rsidRPr="00E57932" w:rsidRDefault="00FC30D1" w:rsidP="00FC30D1">
      <w:pPr>
        <w:spacing w:line="240" w:lineRule="atLeast"/>
        <w:contextualSpacing/>
        <w:rPr>
          <w:i/>
          <w:color w:val="000000"/>
        </w:rPr>
      </w:pPr>
      <w:r>
        <w:rPr>
          <w:i/>
          <w:color w:val="000000"/>
        </w:rPr>
        <w:t>Doorexploitatie</w:t>
      </w:r>
    </w:p>
    <w:p w14:paraId="117D01BB" w14:textId="77777777" w:rsidR="00FC30D1" w:rsidRPr="001A10A0" w:rsidRDefault="00FC30D1" w:rsidP="00FC30D1">
      <w:pPr>
        <w:spacing w:line="240" w:lineRule="atLeast"/>
        <w:contextualSpacing/>
        <w:rPr>
          <w:color w:val="000000"/>
        </w:rPr>
      </w:pPr>
      <w:r w:rsidRPr="001A10A0">
        <w:rPr>
          <w:color w:val="000000"/>
        </w:rPr>
        <w:t xml:space="preserve">Woningbedrijf Velsen voert in duurzaamheid haar beleid als toegelaten instelling uit, gericht op het beheren en verhuren van woningen en daarmee het instandhouden van (de omvang van) haar vastgoed portefeuille. </w:t>
      </w:r>
      <w:r>
        <w:t>Woningbedrijf Velsen</w:t>
      </w:r>
      <w:r w:rsidRPr="001A10A0">
        <w:rPr>
          <w:color w:val="000000"/>
        </w:rPr>
        <w:t xml:space="preserve"> heeft aan het einde van de levensduur de intentie tot sloop, gevolgd door (vervangende) nieuwbouw. Op basis van de huidige fiscale bepalingen (VSO2) zal daarbij sprake zijn van het doorschuiven van de aanwezige fiscale boekwaarde en zal er geen fiscale afwikkeling volgen in de vorm van fiscaal afwaarderen van de complexen. Dit betekent dat het einde van de levensduur ‘doorrolt’ en bij waardering tegen contante waarde sprake is van een ‘nihil’waardering. </w:t>
      </w:r>
    </w:p>
    <w:p w14:paraId="03B80F85" w14:textId="77777777" w:rsidR="00FC30D1" w:rsidRDefault="00FC30D1" w:rsidP="00FC30D1">
      <w:pPr>
        <w:spacing w:line="240" w:lineRule="atLeast"/>
        <w:contextualSpacing/>
        <w:rPr>
          <w:color w:val="000000"/>
        </w:rPr>
      </w:pPr>
    </w:p>
    <w:p w14:paraId="473817B7" w14:textId="77777777" w:rsidR="00FC30D1" w:rsidRPr="00E57932" w:rsidRDefault="00FC30D1" w:rsidP="00FC30D1">
      <w:pPr>
        <w:spacing w:line="240" w:lineRule="atLeast"/>
        <w:contextualSpacing/>
        <w:rPr>
          <w:i/>
          <w:color w:val="000000"/>
        </w:rPr>
      </w:pPr>
      <w:r>
        <w:rPr>
          <w:i/>
          <w:color w:val="000000"/>
        </w:rPr>
        <w:lastRenderedPageBreak/>
        <w:t>Verwachte verkopen</w:t>
      </w:r>
    </w:p>
    <w:p w14:paraId="4DF29C60" w14:textId="77777777" w:rsidR="00FC30D1" w:rsidRDefault="00FC30D1" w:rsidP="00FC30D1">
      <w:pPr>
        <w:spacing w:line="240" w:lineRule="atLeast"/>
        <w:contextualSpacing/>
        <w:rPr>
          <w:color w:val="000000"/>
        </w:rPr>
      </w:pPr>
      <w:r w:rsidRPr="001A10A0">
        <w:rPr>
          <w:color w:val="000000"/>
        </w:rPr>
        <w:t>Het tijdelijke verschil inzake het vastgoed in exploitatie waarvan wordt verwacht dat zij worden verkocht vanuit de balansposten DAEB en niet-DAEB vastgoed in exploitatie</w:t>
      </w:r>
      <w:r>
        <w:rPr>
          <w:color w:val="000000"/>
        </w:rPr>
        <w:t xml:space="preserve"> </w:t>
      </w:r>
      <w:r w:rsidRPr="001A10A0">
        <w:rPr>
          <w:color w:val="000000"/>
        </w:rPr>
        <w:t xml:space="preserve">bedraagt €1.140. Dit betreft de woningen in de verkoopvijver met een lagere fiscale waarde €3.806 dan de commerciële waarde €4.946. Woningbedrijf Velsen heeft de intentie om gebruik te maken van de fiscale faciliteit van de herinvesteringsreserve en leidt hierdoor een verkoop niet tot directe afwikkeling. Dit betekent dat het einde van de levensduur ‘doorrolt’ en bij waardering tegen contante waarde sprake is van een ‘nihil’ waardering. </w:t>
      </w:r>
    </w:p>
    <w:p w14:paraId="6F65E0FE" w14:textId="77777777" w:rsidR="00FC30D1" w:rsidRDefault="00FC30D1" w:rsidP="00FC30D1">
      <w:pPr>
        <w:spacing w:line="240" w:lineRule="atLeast"/>
        <w:contextualSpacing/>
        <w:rPr>
          <w:color w:val="000000"/>
        </w:rPr>
      </w:pPr>
    </w:p>
    <w:p w14:paraId="32757379" w14:textId="77777777" w:rsidR="00FC30D1" w:rsidRPr="00E57932" w:rsidRDefault="00FC30D1" w:rsidP="00FC30D1">
      <w:pPr>
        <w:spacing w:line="240" w:lineRule="atLeast"/>
        <w:contextualSpacing/>
        <w:rPr>
          <w:i/>
          <w:color w:val="000000"/>
        </w:rPr>
      </w:pPr>
      <w:r>
        <w:rPr>
          <w:i/>
          <w:color w:val="000000"/>
        </w:rPr>
        <w:t>Afschrijvingspotentieel</w:t>
      </w:r>
    </w:p>
    <w:p w14:paraId="5EDBC4E4" w14:textId="77777777" w:rsidR="00FC30D1" w:rsidRPr="001A10A0" w:rsidRDefault="00FC30D1" w:rsidP="00FC30D1">
      <w:pPr>
        <w:spacing w:line="240" w:lineRule="atLeast"/>
        <w:contextualSpacing/>
      </w:pPr>
      <w:r w:rsidRPr="001A10A0">
        <w:t>Daarnaast vindt waardering van het fiscaal afschrijvingspotentieel plaats. Dit afschrijvingspotentieel betreft het verschil tussen de fiscale waarde (€28.050) en de commerciële waarde (€18.046) die door fiscale afschrijvingen in de komende jaren wordt gerealiseerd. Dit resulteert in een tijdelijk verschil van €10.004 en een contante waardering van €</w:t>
      </w:r>
      <w:r>
        <w:t>1.735</w:t>
      </w:r>
      <w:r w:rsidRPr="001A10A0">
        <w:t>.</w:t>
      </w:r>
    </w:p>
    <w:p w14:paraId="301D5A29" w14:textId="77777777" w:rsidR="00FC30D1" w:rsidRPr="001A10A0" w:rsidRDefault="00FC30D1" w:rsidP="00FC30D1">
      <w:pPr>
        <w:keepNext/>
        <w:spacing w:line="240" w:lineRule="atLeast"/>
        <w:contextualSpacing/>
        <w:rPr>
          <w:b/>
        </w:rPr>
      </w:pPr>
    </w:p>
    <w:p w14:paraId="7118AFFB" w14:textId="77777777" w:rsidR="00FC30D1" w:rsidRPr="00E57932" w:rsidRDefault="00FC30D1" w:rsidP="00FC30D1">
      <w:pPr>
        <w:keepNext/>
        <w:spacing w:line="240" w:lineRule="atLeast"/>
        <w:contextualSpacing/>
        <w:rPr>
          <w:i/>
        </w:rPr>
      </w:pPr>
      <w:r w:rsidRPr="00E57932">
        <w:rPr>
          <w:i/>
        </w:rPr>
        <w:t>Onroerende en roerende zaken ten dienste van de exploitatie</w:t>
      </w:r>
    </w:p>
    <w:p w14:paraId="5B242F43" w14:textId="77777777" w:rsidR="00FC30D1" w:rsidRPr="001A10A0" w:rsidRDefault="00FC30D1" w:rsidP="00FC30D1">
      <w:pPr>
        <w:keepNext/>
        <w:spacing w:line="240" w:lineRule="atLeast"/>
        <w:contextualSpacing/>
        <w:rPr>
          <w:color w:val="000000"/>
        </w:rPr>
      </w:pPr>
      <w:r w:rsidRPr="001A10A0">
        <w:rPr>
          <w:color w:val="000000"/>
        </w:rPr>
        <w:t xml:space="preserve">In de balanspost ‘Onroerende en roerende zaken ten dienste van de exploitatie’ bevindt zich een waarderingsverschil waarbij de fiscale waarde hoger is dan de boekwaarde. De latentie is gewaardeerd op 25% van het waarderingsverschil. </w:t>
      </w:r>
    </w:p>
    <w:p w14:paraId="1635F994" w14:textId="77777777" w:rsidR="00FC30D1" w:rsidRPr="001A10A0" w:rsidRDefault="00FC30D1" w:rsidP="00FC30D1">
      <w:pPr>
        <w:keepNext/>
        <w:spacing w:line="240" w:lineRule="atLeast"/>
        <w:contextualSpacing/>
      </w:pPr>
    </w:p>
    <w:p w14:paraId="2FB46D3F" w14:textId="77777777" w:rsidR="00FC30D1" w:rsidRPr="00E57932" w:rsidRDefault="00FC30D1" w:rsidP="00FC30D1">
      <w:pPr>
        <w:autoSpaceDE w:val="0"/>
        <w:autoSpaceDN w:val="0"/>
        <w:adjustRightInd w:val="0"/>
        <w:spacing w:after="0" w:line="240" w:lineRule="atLeast"/>
        <w:rPr>
          <w:i/>
          <w:color w:val="000000"/>
        </w:rPr>
      </w:pPr>
      <w:r w:rsidRPr="00E57932">
        <w:rPr>
          <w:i/>
          <w:color w:val="000000"/>
        </w:rPr>
        <w:t>Leningen o/g en u/g</w:t>
      </w:r>
    </w:p>
    <w:p w14:paraId="37CFD27E" w14:textId="77777777" w:rsidR="00FC30D1" w:rsidRPr="001A10A0" w:rsidRDefault="00FC30D1" w:rsidP="00FC30D1">
      <w:pPr>
        <w:autoSpaceDE w:val="0"/>
        <w:autoSpaceDN w:val="0"/>
        <w:adjustRightInd w:val="0"/>
        <w:spacing w:after="0" w:line="240" w:lineRule="atLeast"/>
        <w:rPr>
          <w:color w:val="000000"/>
        </w:rPr>
      </w:pPr>
      <w:r w:rsidRPr="001A10A0">
        <w:rPr>
          <w:color w:val="000000"/>
        </w:rPr>
        <w:t>In de jaarrekening is voor de leningenportefeuille een latente belastingvordering tegen de</w:t>
      </w:r>
    </w:p>
    <w:p w14:paraId="3ACB05FD" w14:textId="77777777" w:rsidR="00FC30D1" w:rsidRPr="001A10A0" w:rsidRDefault="00FC30D1" w:rsidP="00FC30D1">
      <w:pPr>
        <w:autoSpaceDE w:val="0"/>
        <w:autoSpaceDN w:val="0"/>
        <w:adjustRightInd w:val="0"/>
        <w:spacing w:after="0" w:line="240" w:lineRule="atLeast"/>
        <w:rPr>
          <w:color w:val="000000"/>
        </w:rPr>
      </w:pPr>
      <w:r w:rsidRPr="001A10A0">
        <w:rPr>
          <w:color w:val="000000"/>
        </w:rPr>
        <w:t>nominale waarde verantwoord voor het verschil tussen de waardering die de fiscus toepast (i.c.</w:t>
      </w:r>
    </w:p>
    <w:p w14:paraId="19B18910" w14:textId="77777777" w:rsidR="00FC30D1" w:rsidRPr="001A10A0" w:rsidRDefault="00FC30D1" w:rsidP="00FC30D1">
      <w:pPr>
        <w:autoSpaceDE w:val="0"/>
        <w:autoSpaceDN w:val="0"/>
        <w:adjustRightInd w:val="0"/>
        <w:spacing w:after="0" w:line="240" w:lineRule="atLeast"/>
        <w:rPr>
          <w:color w:val="000000"/>
        </w:rPr>
      </w:pPr>
      <w:r w:rsidRPr="001A10A0">
        <w:rPr>
          <w:color w:val="000000"/>
        </w:rPr>
        <w:t>reële waarde) en de waardering als toegepast in de jaarrekening (geamortiseerde kostprijs). De</w:t>
      </w:r>
    </w:p>
    <w:p w14:paraId="4AE3EF99" w14:textId="77777777" w:rsidR="00FC30D1" w:rsidRPr="001A10A0" w:rsidRDefault="00FC30D1" w:rsidP="00FC30D1">
      <w:pPr>
        <w:autoSpaceDE w:val="0"/>
        <w:autoSpaceDN w:val="0"/>
        <w:adjustRightInd w:val="0"/>
        <w:spacing w:after="0" w:line="240" w:lineRule="atLeast"/>
        <w:rPr>
          <w:color w:val="000000"/>
        </w:rPr>
      </w:pPr>
      <w:r w:rsidRPr="001A10A0">
        <w:rPr>
          <w:color w:val="000000"/>
        </w:rPr>
        <w:t>latentie loopt af over de resterende looptijd van de leningen.</w:t>
      </w:r>
    </w:p>
    <w:p w14:paraId="256B90AF" w14:textId="77777777" w:rsidR="00FC30D1" w:rsidRDefault="00FC30D1" w:rsidP="00FC30D1">
      <w:pPr>
        <w:autoSpaceDE w:val="0"/>
        <w:autoSpaceDN w:val="0"/>
        <w:adjustRightInd w:val="0"/>
        <w:spacing w:after="0" w:line="240" w:lineRule="atLeast"/>
        <w:rPr>
          <w:color w:val="000000"/>
        </w:rPr>
      </w:pPr>
    </w:p>
    <w:p w14:paraId="2A9A43B8" w14:textId="77777777" w:rsidR="00FC30D1" w:rsidRDefault="00FC30D1" w:rsidP="00FC30D1">
      <w:pPr>
        <w:autoSpaceDE w:val="0"/>
        <w:autoSpaceDN w:val="0"/>
        <w:adjustRightInd w:val="0"/>
        <w:spacing w:after="0" w:line="240" w:lineRule="atLeast"/>
        <w:rPr>
          <w:i/>
          <w:color w:val="000000"/>
        </w:rPr>
      </w:pPr>
      <w:r>
        <w:rPr>
          <w:i/>
          <w:color w:val="000000"/>
        </w:rPr>
        <w:t>ATAD</w:t>
      </w:r>
    </w:p>
    <w:p w14:paraId="7B24C1E2" w14:textId="77777777" w:rsidR="00FC30D1" w:rsidRDefault="00FC30D1" w:rsidP="00FC30D1">
      <w:pPr>
        <w:autoSpaceDE w:val="0"/>
        <w:autoSpaceDN w:val="0"/>
        <w:adjustRightInd w:val="0"/>
        <w:spacing w:after="0" w:line="240" w:lineRule="atLeast"/>
        <w:rPr>
          <w:color w:val="000000"/>
        </w:rPr>
      </w:pPr>
      <w:r>
        <w:rPr>
          <w:color w:val="000000"/>
        </w:rPr>
        <w:t>Er is geen sprake van een latentie voor de ATAD ultimo 2020.</w:t>
      </w:r>
    </w:p>
    <w:p w14:paraId="4C2EE559" w14:textId="77777777" w:rsidR="00FC30D1" w:rsidRPr="00E57932" w:rsidRDefault="00FC30D1" w:rsidP="00FC30D1">
      <w:pPr>
        <w:autoSpaceDE w:val="0"/>
        <w:autoSpaceDN w:val="0"/>
        <w:adjustRightInd w:val="0"/>
        <w:spacing w:after="0" w:line="240" w:lineRule="atLeast"/>
        <w:rPr>
          <w:color w:val="000000"/>
        </w:rPr>
      </w:pPr>
    </w:p>
    <w:p w14:paraId="3E21770D" w14:textId="77777777" w:rsidR="00FC30D1" w:rsidRPr="00E57932" w:rsidRDefault="00FC30D1" w:rsidP="00FC30D1">
      <w:pPr>
        <w:spacing w:after="0" w:line="240" w:lineRule="atLeast"/>
        <w:contextualSpacing/>
        <w:rPr>
          <w:i/>
          <w:color w:val="000000"/>
        </w:rPr>
      </w:pPr>
      <w:r w:rsidRPr="00E57932">
        <w:rPr>
          <w:i/>
          <w:color w:val="000000"/>
        </w:rPr>
        <w:t>Fiscaal verrekenbare verliezen</w:t>
      </w:r>
    </w:p>
    <w:p w14:paraId="24E100E5" w14:textId="77777777" w:rsidR="00FC30D1" w:rsidRPr="00A214C6" w:rsidRDefault="00FC30D1" w:rsidP="00FC30D1">
      <w:pPr>
        <w:pStyle w:val="Notesbodytext"/>
        <w:spacing w:after="0" w:line="240" w:lineRule="atLeast"/>
        <w:contextualSpacing/>
        <w:rPr>
          <w:rFonts w:eastAsiaTheme="minorHAnsi"/>
          <w:lang w:val="nl-NL" w:eastAsia="en-US"/>
        </w:rPr>
      </w:pPr>
      <w:r>
        <w:rPr>
          <w:lang w:val="nl-NL"/>
        </w:rPr>
        <w:t>Ultimo 2020</w:t>
      </w:r>
      <w:r w:rsidRPr="001A10A0">
        <w:rPr>
          <w:lang w:val="nl-NL"/>
        </w:rPr>
        <w:t xml:space="preserve"> zijn er geen fiscaal verrekenbare verliezen meer. Hier is ook geen latentie voor opgenomen in de jaarrekening 2020.</w:t>
      </w:r>
      <w:r>
        <w:rPr>
          <w:lang w:val="nl-NL"/>
        </w:rPr>
        <w:t xml:space="preserve"> </w:t>
      </w:r>
    </w:p>
    <w:p w14:paraId="66EC1C7E" w14:textId="77777777" w:rsidR="00FC30D1" w:rsidRDefault="00FC30D1" w:rsidP="001E1743"/>
    <w:p w14:paraId="0B0DFCAC" w14:textId="77777777" w:rsidR="00055FA3" w:rsidRPr="000E31C0" w:rsidRDefault="00055FA3" w:rsidP="00055FA3">
      <w:pPr>
        <w:pStyle w:val="Kop3"/>
      </w:pPr>
      <w:bookmarkStart w:id="300" w:name="_Toc9427521"/>
      <w:bookmarkStart w:id="301" w:name="_Toc9928762"/>
      <w:bookmarkStart w:id="302" w:name="_Toc11303901"/>
      <w:bookmarkStart w:id="303" w:name="_Toc11345980"/>
      <w:bookmarkStart w:id="304" w:name="_Toc34034692"/>
      <w:r>
        <w:t xml:space="preserve">6.3.3. </w:t>
      </w:r>
      <w:r w:rsidRPr="000E31C0">
        <w:t>Leningen u/g</w:t>
      </w:r>
      <w:bookmarkEnd w:id="300"/>
      <w:bookmarkEnd w:id="301"/>
      <w:bookmarkEnd w:id="302"/>
      <w:bookmarkEnd w:id="303"/>
      <w:bookmarkEnd w:id="304"/>
    </w:p>
    <w:p w14:paraId="32A2FF5E" w14:textId="77777777" w:rsidR="00055FA3" w:rsidRDefault="00055FA3" w:rsidP="00055FA3">
      <w:pPr>
        <w:spacing w:line="240" w:lineRule="atLeast"/>
        <w:rPr>
          <w:color w:val="000000"/>
        </w:rPr>
      </w:pPr>
      <w:r w:rsidRPr="00EC32B2">
        <w:rPr>
          <w:noProof/>
          <w:lang w:eastAsia="nl-NL"/>
        </w:rPr>
        <w:drawing>
          <wp:inline distT="0" distB="0" distL="0" distR="0" wp14:anchorId="24BB2413" wp14:editId="3A63B116">
            <wp:extent cx="5760085" cy="1232257"/>
            <wp:effectExtent l="0" t="0" r="0" b="6350"/>
            <wp:docPr id="264" name="Afbeelding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60085" cy="1232257"/>
                    </a:xfrm>
                    <a:prstGeom prst="rect">
                      <a:avLst/>
                    </a:prstGeom>
                    <a:noFill/>
                    <a:ln>
                      <a:noFill/>
                    </a:ln>
                  </pic:spPr>
                </pic:pic>
              </a:graphicData>
            </a:graphic>
          </wp:inline>
        </w:drawing>
      </w:r>
    </w:p>
    <w:p w14:paraId="322B8B6C" w14:textId="77777777" w:rsidR="00055FA3" w:rsidRDefault="00055FA3" w:rsidP="00055FA3">
      <w:pPr>
        <w:spacing w:line="240" w:lineRule="atLeast"/>
        <w:contextualSpacing/>
        <w:rPr>
          <w:color w:val="000000"/>
        </w:rPr>
      </w:pPr>
    </w:p>
    <w:p w14:paraId="4B9072A5" w14:textId="77777777" w:rsidR="00055FA3" w:rsidRPr="00F37FE8" w:rsidRDefault="00055FA3" w:rsidP="00055FA3">
      <w:pPr>
        <w:spacing w:line="240" w:lineRule="atLeast"/>
        <w:contextualSpacing/>
        <w:rPr>
          <w:color w:val="000000"/>
        </w:rPr>
      </w:pPr>
      <w:r w:rsidRPr="009E1C3B">
        <w:rPr>
          <w:color w:val="000000"/>
        </w:rPr>
        <w:t>Leningen u/g betreft starters renteregeling</w:t>
      </w:r>
      <w:r>
        <w:rPr>
          <w:color w:val="000000"/>
        </w:rPr>
        <w:t>.</w:t>
      </w:r>
    </w:p>
    <w:p w14:paraId="7F8AF78F" w14:textId="77777777" w:rsidR="00055FA3" w:rsidRPr="001D4C88" w:rsidRDefault="00055FA3" w:rsidP="00055FA3">
      <w:pPr>
        <w:spacing w:line="240" w:lineRule="atLeast"/>
        <w:contextualSpacing/>
        <w:rPr>
          <w:color w:val="000000"/>
        </w:rPr>
      </w:pPr>
      <w:r w:rsidRPr="001D4C88">
        <w:rPr>
          <w:color w:val="000000"/>
        </w:rPr>
        <w:t>Met de Starters renteregeling wordt via Social Finance N.V. (samenwerkingsverband van</w:t>
      </w:r>
    </w:p>
    <w:p w14:paraId="11481E11" w14:textId="77777777" w:rsidR="00055FA3" w:rsidRPr="001D4C88" w:rsidRDefault="00055FA3" w:rsidP="00055FA3">
      <w:pPr>
        <w:spacing w:line="240" w:lineRule="atLeast"/>
        <w:contextualSpacing/>
        <w:rPr>
          <w:color w:val="000000"/>
        </w:rPr>
      </w:pPr>
      <w:r w:rsidRPr="001D4C88">
        <w:rPr>
          <w:color w:val="000000"/>
        </w:rPr>
        <w:t>deelnemende woningcorporaties) gedurende 10 jaar 20% van de maandelijkse hypotheekrente</w:t>
      </w:r>
    </w:p>
    <w:p w14:paraId="16B6220F" w14:textId="77777777" w:rsidR="00055FA3" w:rsidRPr="001D4C88" w:rsidRDefault="00055FA3" w:rsidP="00055FA3">
      <w:pPr>
        <w:spacing w:line="240" w:lineRule="atLeast"/>
        <w:contextualSpacing/>
        <w:rPr>
          <w:color w:val="000000"/>
        </w:rPr>
      </w:pPr>
      <w:r w:rsidRPr="001D4C88">
        <w:rPr>
          <w:color w:val="000000"/>
        </w:rPr>
        <w:t>voorgeschoten aan de koper. De eigenaar betaalt dit voorschot terug bij woningverkoop of aan het</w:t>
      </w:r>
    </w:p>
    <w:p w14:paraId="64454F8C" w14:textId="77777777" w:rsidR="00055FA3" w:rsidRDefault="00055FA3" w:rsidP="00055FA3">
      <w:pPr>
        <w:spacing w:line="240" w:lineRule="atLeast"/>
        <w:contextualSpacing/>
        <w:rPr>
          <w:color w:val="000000"/>
        </w:rPr>
      </w:pPr>
      <w:r w:rsidRPr="001D4C88">
        <w:rPr>
          <w:color w:val="000000"/>
        </w:rPr>
        <w:t>einde van de looptijd van de hypotheek van 30 jaar. De Starters renteregelíng wordt afgesloten met Nationale Hypotheek Garantie (NHG).</w:t>
      </w:r>
      <w:r>
        <w:rPr>
          <w:color w:val="000000"/>
        </w:rPr>
        <w:t xml:space="preserve"> Er zijn in 2020 </w:t>
      </w:r>
      <w:r w:rsidRPr="001A10A0">
        <w:rPr>
          <w:rStyle w:val="hgkelc"/>
        </w:rPr>
        <w:t>2</w:t>
      </w:r>
      <w:r>
        <w:rPr>
          <w:color w:val="000000"/>
        </w:rPr>
        <w:t xml:space="preserve"> </w:t>
      </w:r>
      <w:r w:rsidRPr="001D4C88">
        <w:rPr>
          <w:color w:val="000000"/>
        </w:rPr>
        <w:t>leningen afgelost. Per 31 december 20</w:t>
      </w:r>
      <w:r>
        <w:rPr>
          <w:color w:val="000000"/>
        </w:rPr>
        <w:t>20</w:t>
      </w:r>
      <w:r w:rsidRPr="001D4C88">
        <w:rPr>
          <w:color w:val="000000"/>
        </w:rPr>
        <w:t xml:space="preserve"> zijn er aan </w:t>
      </w:r>
      <w:r w:rsidRPr="001A10A0">
        <w:rPr>
          <w:rStyle w:val="hgkelc"/>
        </w:rPr>
        <w:t>4</w:t>
      </w:r>
      <w:r w:rsidRPr="001A10A0">
        <w:rPr>
          <w:color w:val="000000"/>
        </w:rPr>
        <w:t xml:space="preserve"> eigenaren startersleningen (2019: 6 eigenaren) verstrekt. Naar verwachting wordt ongeveer €</w:t>
      </w:r>
      <w:r w:rsidRPr="001A10A0">
        <w:rPr>
          <w:rStyle w:val="hgkelc"/>
        </w:rPr>
        <w:t xml:space="preserve"> 2</w:t>
      </w:r>
      <w:r w:rsidRPr="001A10A0">
        <w:rPr>
          <w:color w:val="000000"/>
        </w:rPr>
        <w:t xml:space="preserve"> (2019: €2) binnen 1 jaar ontvangen.</w:t>
      </w:r>
      <w:r w:rsidRPr="0093622F">
        <w:rPr>
          <w:color w:val="000000"/>
        </w:rPr>
        <w:t xml:space="preserve"> </w:t>
      </w:r>
    </w:p>
    <w:p w14:paraId="52098D3E" w14:textId="77777777" w:rsidR="00055FA3" w:rsidRDefault="00055FA3" w:rsidP="001E1743"/>
    <w:p w14:paraId="537C6621" w14:textId="77777777" w:rsidR="00055FA3" w:rsidRDefault="00055FA3" w:rsidP="001E1743"/>
    <w:p w14:paraId="6666DB53" w14:textId="77777777" w:rsidR="00055FA3" w:rsidRPr="000E31C0" w:rsidRDefault="00055FA3" w:rsidP="00055FA3">
      <w:pPr>
        <w:pStyle w:val="Kop2"/>
        <w:rPr>
          <w:sz w:val="20"/>
          <w:szCs w:val="20"/>
        </w:rPr>
      </w:pPr>
      <w:bookmarkStart w:id="305" w:name="_Toc34034693"/>
      <w:r>
        <w:lastRenderedPageBreak/>
        <w:t xml:space="preserve">6.4 </w:t>
      </w:r>
      <w:r w:rsidRPr="000E31C0">
        <w:t>Vastgoed in ontwikkeling bestemd voor de verkoop</w:t>
      </w:r>
      <w:bookmarkEnd w:id="305"/>
    </w:p>
    <w:p w14:paraId="12F8E91B" w14:textId="77777777" w:rsidR="00055FA3" w:rsidRDefault="00055FA3" w:rsidP="00055FA3">
      <w:pPr>
        <w:pStyle w:val="000"/>
        <w:spacing w:line="240" w:lineRule="atLeast"/>
        <w:contextualSpacing/>
        <w:rPr>
          <w:rFonts w:eastAsiaTheme="minorHAnsi"/>
          <w:color w:val="000000"/>
          <w:kern w:val="0"/>
        </w:rPr>
      </w:pPr>
      <w:r w:rsidRPr="00734998">
        <w:rPr>
          <w:noProof/>
          <w:lang w:eastAsia="nl-NL"/>
        </w:rPr>
        <w:drawing>
          <wp:inline distT="0" distB="0" distL="0" distR="0" wp14:anchorId="1D8D7E13" wp14:editId="582A53A7">
            <wp:extent cx="5760085" cy="809136"/>
            <wp:effectExtent l="0" t="0" r="0" b="0"/>
            <wp:docPr id="231" name="Afbeelding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60085" cy="809136"/>
                    </a:xfrm>
                    <a:prstGeom prst="rect">
                      <a:avLst/>
                    </a:prstGeom>
                    <a:noFill/>
                    <a:ln>
                      <a:noFill/>
                    </a:ln>
                  </pic:spPr>
                </pic:pic>
              </a:graphicData>
            </a:graphic>
          </wp:inline>
        </w:drawing>
      </w:r>
    </w:p>
    <w:p w14:paraId="72135E23" w14:textId="77777777" w:rsidR="00055FA3" w:rsidRPr="0091715D" w:rsidRDefault="00055FA3" w:rsidP="00055FA3">
      <w:pPr>
        <w:pStyle w:val="000"/>
        <w:spacing w:line="240" w:lineRule="atLeast"/>
        <w:contextualSpacing/>
      </w:pPr>
    </w:p>
    <w:p w14:paraId="6C0F60CB" w14:textId="77777777" w:rsidR="00055FA3" w:rsidRPr="000E31C0" w:rsidRDefault="00055FA3" w:rsidP="00055FA3">
      <w:pPr>
        <w:pStyle w:val="Kop2"/>
      </w:pPr>
      <w:bookmarkStart w:id="306" w:name="_Toc9427522"/>
      <w:bookmarkStart w:id="307" w:name="_Toc34034694"/>
      <w:r>
        <w:t xml:space="preserve">6.5 </w:t>
      </w:r>
      <w:r w:rsidRPr="000E31C0">
        <w:t>Overige voorraden</w:t>
      </w:r>
      <w:bookmarkEnd w:id="306"/>
      <w:bookmarkEnd w:id="307"/>
    </w:p>
    <w:p w14:paraId="25014428" w14:textId="77777777" w:rsidR="00055FA3" w:rsidRDefault="00055FA3" w:rsidP="00055FA3">
      <w:pPr>
        <w:spacing w:line="240" w:lineRule="atLeast"/>
        <w:rPr>
          <w:color w:val="000000"/>
        </w:rPr>
      </w:pPr>
      <w:r w:rsidRPr="001C25FB">
        <w:rPr>
          <w:noProof/>
          <w:lang w:eastAsia="nl-NL"/>
        </w:rPr>
        <w:drawing>
          <wp:inline distT="0" distB="0" distL="0" distR="0" wp14:anchorId="6AD802B6" wp14:editId="7BECE02C">
            <wp:extent cx="5760085" cy="663239"/>
            <wp:effectExtent l="0" t="0" r="0" b="3810"/>
            <wp:docPr id="308" name="Afbeelding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60085" cy="663239"/>
                    </a:xfrm>
                    <a:prstGeom prst="rect">
                      <a:avLst/>
                    </a:prstGeom>
                    <a:noFill/>
                    <a:ln>
                      <a:noFill/>
                    </a:ln>
                  </pic:spPr>
                </pic:pic>
              </a:graphicData>
            </a:graphic>
          </wp:inline>
        </w:drawing>
      </w:r>
    </w:p>
    <w:p w14:paraId="3CA08879" w14:textId="77777777" w:rsidR="00055FA3" w:rsidRPr="0033384D" w:rsidRDefault="00055FA3" w:rsidP="00055FA3">
      <w:pPr>
        <w:pStyle w:val="000"/>
        <w:spacing w:line="240" w:lineRule="atLeast"/>
        <w:contextualSpacing/>
      </w:pPr>
    </w:p>
    <w:p w14:paraId="75A070E8" w14:textId="77777777" w:rsidR="00055FA3" w:rsidRPr="000E31C0" w:rsidRDefault="00055FA3" w:rsidP="00055FA3">
      <w:pPr>
        <w:pStyle w:val="Kop2"/>
      </w:pPr>
      <w:bookmarkStart w:id="308" w:name="_Toc9427525"/>
      <w:bookmarkStart w:id="309" w:name="_Toc34034695"/>
      <w:r>
        <w:t xml:space="preserve">6.6 </w:t>
      </w:r>
      <w:r w:rsidRPr="000E31C0">
        <w:t>Huurdebit</w:t>
      </w:r>
      <w:r w:rsidRPr="009A45BD">
        <w:t>eur</w:t>
      </w:r>
      <w:r w:rsidRPr="000E31C0">
        <w:t>en</w:t>
      </w:r>
      <w:bookmarkEnd w:id="308"/>
      <w:bookmarkEnd w:id="309"/>
    </w:p>
    <w:p w14:paraId="27186427" w14:textId="77777777" w:rsidR="00055FA3" w:rsidRDefault="00055FA3" w:rsidP="00055FA3">
      <w:pPr>
        <w:pStyle w:val="000"/>
        <w:spacing w:line="240" w:lineRule="atLeast"/>
        <w:contextualSpacing/>
      </w:pPr>
      <w:r w:rsidRPr="00734998">
        <w:rPr>
          <w:noProof/>
          <w:lang w:eastAsia="nl-NL"/>
        </w:rPr>
        <w:drawing>
          <wp:inline distT="0" distB="0" distL="0" distR="0" wp14:anchorId="4960F317" wp14:editId="275AA3FB">
            <wp:extent cx="5760085" cy="809136"/>
            <wp:effectExtent l="0" t="0" r="0" b="0"/>
            <wp:docPr id="233" name="Afbeelding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60085" cy="809136"/>
                    </a:xfrm>
                    <a:prstGeom prst="rect">
                      <a:avLst/>
                    </a:prstGeom>
                    <a:noFill/>
                    <a:ln>
                      <a:noFill/>
                    </a:ln>
                  </pic:spPr>
                </pic:pic>
              </a:graphicData>
            </a:graphic>
          </wp:inline>
        </w:drawing>
      </w:r>
    </w:p>
    <w:p w14:paraId="6DC6E6FC" w14:textId="77777777" w:rsidR="00055FA3" w:rsidRDefault="00055FA3" w:rsidP="00055FA3">
      <w:pPr>
        <w:pStyle w:val="000"/>
        <w:spacing w:line="240" w:lineRule="atLeast"/>
        <w:contextualSpacing/>
      </w:pPr>
      <w:r w:rsidRPr="001D4C88">
        <w:t>In de vorderingen huurdebit</w:t>
      </w:r>
      <w:r>
        <w:t>eur</w:t>
      </w:r>
      <w:r w:rsidRPr="001D4C88">
        <w:t>en is een bedrag begrepen ad €</w:t>
      </w:r>
      <w:r>
        <w:t xml:space="preserve">195 </w:t>
      </w:r>
      <w:r w:rsidRPr="001D4C88">
        <w:t>(201</w:t>
      </w:r>
      <w:r>
        <w:t>9</w:t>
      </w:r>
      <w:r w:rsidRPr="001D4C88">
        <w:t xml:space="preserve">: </w:t>
      </w:r>
      <w:r>
        <w:t>€278</w:t>
      </w:r>
      <w:r w:rsidRPr="001D4C88">
        <w:t>) met een resterende looptijd langer dan 1 jaar. Dit betreft bijzondere betalingsafspraken met huurders.</w:t>
      </w:r>
    </w:p>
    <w:p w14:paraId="029841F2" w14:textId="77777777" w:rsidR="00055FA3" w:rsidRDefault="00055FA3" w:rsidP="00055FA3">
      <w:pPr>
        <w:pStyle w:val="000"/>
        <w:spacing w:line="240" w:lineRule="atLeast"/>
        <w:contextualSpacing/>
      </w:pPr>
    </w:p>
    <w:p w14:paraId="26267FB6" w14:textId="77777777" w:rsidR="00055FA3" w:rsidRDefault="00055FA3" w:rsidP="00055FA3">
      <w:pPr>
        <w:pStyle w:val="Kop2"/>
      </w:pPr>
      <w:bookmarkStart w:id="310" w:name="_Toc9427526"/>
      <w:bookmarkStart w:id="311" w:name="_Toc34034696"/>
      <w:r>
        <w:t xml:space="preserve">6.7 </w:t>
      </w:r>
      <w:r w:rsidRPr="000E31C0">
        <w:t>Overheid</w:t>
      </w:r>
      <w:bookmarkEnd w:id="310"/>
      <w:bookmarkEnd w:id="311"/>
    </w:p>
    <w:p w14:paraId="2DFE35B3" w14:textId="77777777" w:rsidR="00055FA3" w:rsidRPr="00807A12" w:rsidRDefault="00055FA3" w:rsidP="00055FA3">
      <w:pPr>
        <w:pStyle w:val="000"/>
      </w:pPr>
      <w:r w:rsidRPr="000B62D9">
        <w:rPr>
          <w:noProof/>
          <w:lang w:eastAsia="nl-NL"/>
        </w:rPr>
        <w:drawing>
          <wp:inline distT="0" distB="0" distL="0" distR="0" wp14:anchorId="5B5199DE" wp14:editId="6488B0A3">
            <wp:extent cx="5760085" cy="648911"/>
            <wp:effectExtent l="0" t="0" r="0" b="0"/>
            <wp:docPr id="225" name="Afbeelding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60085" cy="648911"/>
                    </a:xfrm>
                    <a:prstGeom prst="rect">
                      <a:avLst/>
                    </a:prstGeom>
                    <a:noFill/>
                    <a:ln>
                      <a:noFill/>
                    </a:ln>
                  </pic:spPr>
                </pic:pic>
              </a:graphicData>
            </a:graphic>
          </wp:inline>
        </w:drawing>
      </w:r>
    </w:p>
    <w:p w14:paraId="0C5ED093" w14:textId="77777777" w:rsidR="00055FA3" w:rsidRDefault="00055FA3" w:rsidP="00055FA3">
      <w:pPr>
        <w:pStyle w:val="000"/>
        <w:spacing w:line="240" w:lineRule="atLeast"/>
        <w:contextualSpacing/>
      </w:pPr>
      <w:r>
        <w:t>In de vordering overheid is een bedrag begrepen ad €0 (2019: €0) met een resterend looptijd langer dan 1 jaar.</w:t>
      </w:r>
    </w:p>
    <w:p w14:paraId="2C7441E3" w14:textId="77777777" w:rsidR="00055FA3" w:rsidRDefault="00055FA3" w:rsidP="00055FA3">
      <w:pPr>
        <w:pStyle w:val="000"/>
        <w:spacing w:line="240" w:lineRule="atLeast"/>
        <w:contextualSpacing/>
      </w:pPr>
    </w:p>
    <w:p w14:paraId="03107AEF" w14:textId="77777777" w:rsidR="00055FA3" w:rsidRDefault="00055FA3" w:rsidP="00055FA3">
      <w:pPr>
        <w:pStyle w:val="Kop2"/>
      </w:pPr>
      <w:bookmarkStart w:id="312" w:name="_Toc34034697"/>
      <w:r>
        <w:t xml:space="preserve">6.8 </w:t>
      </w:r>
      <w:r w:rsidRPr="00512BF6">
        <w:t>Belastingen en premies sociale verzekeringen</w:t>
      </w:r>
      <w:bookmarkEnd w:id="312"/>
    </w:p>
    <w:p w14:paraId="2A48D1A8" w14:textId="77777777" w:rsidR="00055FA3" w:rsidRDefault="000F520B" w:rsidP="00055FA3">
      <w:pPr>
        <w:pStyle w:val="000"/>
      </w:pPr>
      <w:r w:rsidRPr="000F520B">
        <w:rPr>
          <w:noProof/>
        </w:rPr>
        <w:drawing>
          <wp:inline distT="0" distB="0" distL="0" distR="0" wp14:anchorId="6AED58FE" wp14:editId="2E7C0B2D">
            <wp:extent cx="5759450" cy="808678"/>
            <wp:effectExtent l="0" t="0" r="0" b="0"/>
            <wp:docPr id="1138358392" name="Afbeelding 1138358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59450" cy="808678"/>
                    </a:xfrm>
                    <a:prstGeom prst="rect">
                      <a:avLst/>
                    </a:prstGeom>
                    <a:noFill/>
                    <a:ln>
                      <a:noFill/>
                    </a:ln>
                  </pic:spPr>
                </pic:pic>
              </a:graphicData>
            </a:graphic>
          </wp:inline>
        </w:drawing>
      </w:r>
    </w:p>
    <w:p w14:paraId="469FE1AA" w14:textId="77777777" w:rsidR="00055FA3" w:rsidRDefault="00055FA3" w:rsidP="00055FA3">
      <w:pPr>
        <w:pStyle w:val="000"/>
      </w:pPr>
      <w:r>
        <w:t>In 2019 is met de voorlopige aangifte uitgegaan van een hoger bedrag dan nu wordt verondersteld. De vordering die hierdoor is ontstaan is toegenomen ten opzichten van 2019.</w:t>
      </w:r>
    </w:p>
    <w:p w14:paraId="7EA11A1C" w14:textId="77777777" w:rsidR="00055FA3" w:rsidRDefault="00055FA3" w:rsidP="00055FA3">
      <w:pPr>
        <w:pStyle w:val="000"/>
      </w:pPr>
    </w:p>
    <w:p w14:paraId="05739ED5" w14:textId="77777777" w:rsidR="00055FA3" w:rsidRPr="000E31C0" w:rsidRDefault="00055FA3" w:rsidP="00055FA3">
      <w:pPr>
        <w:pStyle w:val="Kop2"/>
      </w:pPr>
      <w:bookmarkStart w:id="313" w:name="_Toc9427527"/>
      <w:bookmarkStart w:id="314" w:name="_Toc34034698"/>
      <w:r>
        <w:t xml:space="preserve">6.9 </w:t>
      </w:r>
      <w:r w:rsidRPr="000E31C0">
        <w:t>Overige vorderingen</w:t>
      </w:r>
      <w:bookmarkEnd w:id="313"/>
      <w:bookmarkEnd w:id="314"/>
    </w:p>
    <w:p w14:paraId="3FA11231" w14:textId="77777777" w:rsidR="00055FA3" w:rsidRDefault="00055FA3" w:rsidP="00055FA3">
      <w:pPr>
        <w:pStyle w:val="000"/>
        <w:spacing w:line="240" w:lineRule="atLeast"/>
        <w:contextualSpacing/>
      </w:pPr>
      <w:r w:rsidRPr="005D207A">
        <w:rPr>
          <w:noProof/>
          <w:lang w:eastAsia="nl-NL"/>
        </w:rPr>
        <w:drawing>
          <wp:inline distT="0" distB="0" distL="0" distR="0" wp14:anchorId="67C57D69" wp14:editId="1E690A9A">
            <wp:extent cx="5760085" cy="608855"/>
            <wp:effectExtent l="0" t="0" r="0" b="1270"/>
            <wp:docPr id="239" name="Afbeelding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60085" cy="608855"/>
                    </a:xfrm>
                    <a:prstGeom prst="rect">
                      <a:avLst/>
                    </a:prstGeom>
                    <a:noFill/>
                    <a:ln>
                      <a:noFill/>
                    </a:ln>
                  </pic:spPr>
                </pic:pic>
              </a:graphicData>
            </a:graphic>
          </wp:inline>
        </w:drawing>
      </w:r>
    </w:p>
    <w:p w14:paraId="2143C036" w14:textId="77777777" w:rsidR="00055FA3" w:rsidRDefault="00055FA3" w:rsidP="00055FA3">
      <w:pPr>
        <w:spacing w:line="240" w:lineRule="atLeast"/>
        <w:contextualSpacing/>
        <w:rPr>
          <w:color w:val="000000"/>
        </w:rPr>
      </w:pPr>
      <w:r w:rsidRPr="00512BF6">
        <w:rPr>
          <w:color w:val="000000"/>
        </w:rPr>
        <w:t xml:space="preserve">In de overige vorderingen is begrepen een bedrag van </w:t>
      </w:r>
      <w:r w:rsidRPr="00CB126A">
        <w:rPr>
          <w:color w:val="000000"/>
        </w:rPr>
        <w:t>€</w:t>
      </w:r>
      <w:r w:rsidRPr="00CB126A">
        <w:rPr>
          <w:rStyle w:val="hgkelc"/>
        </w:rPr>
        <w:t>0</w:t>
      </w:r>
      <w:r w:rsidRPr="00CB126A">
        <w:rPr>
          <w:color w:val="000000"/>
        </w:rPr>
        <w:t xml:space="preserve"> (</w:t>
      </w:r>
      <w:r w:rsidRPr="00512BF6">
        <w:rPr>
          <w:color w:val="000000"/>
        </w:rPr>
        <w:t>201</w:t>
      </w:r>
      <w:r>
        <w:rPr>
          <w:color w:val="000000"/>
        </w:rPr>
        <w:t>9</w:t>
      </w:r>
      <w:r w:rsidRPr="00512BF6">
        <w:rPr>
          <w:color w:val="000000"/>
        </w:rPr>
        <w:t xml:space="preserve">: </w:t>
      </w:r>
      <w:r>
        <w:rPr>
          <w:color w:val="000000"/>
        </w:rPr>
        <w:t>€0</w:t>
      </w:r>
      <w:r w:rsidRPr="00512BF6">
        <w:rPr>
          <w:color w:val="000000"/>
        </w:rPr>
        <w:t>) met een resterende looptijd langer dan 1 jaar.</w:t>
      </w:r>
    </w:p>
    <w:p w14:paraId="3F31AC5D" w14:textId="77777777" w:rsidR="00055FA3" w:rsidRDefault="00055FA3" w:rsidP="001E1743"/>
    <w:p w14:paraId="6FAE2FF8" w14:textId="77777777" w:rsidR="00055FA3" w:rsidRPr="000E31C0" w:rsidRDefault="00055FA3" w:rsidP="00055FA3">
      <w:pPr>
        <w:pStyle w:val="Kop2"/>
      </w:pPr>
      <w:bookmarkStart w:id="315" w:name="_Toc9427528"/>
      <w:bookmarkStart w:id="316" w:name="_Toc34034699"/>
      <w:r>
        <w:lastRenderedPageBreak/>
        <w:t xml:space="preserve">6.10 </w:t>
      </w:r>
      <w:r w:rsidRPr="000E31C0">
        <w:t>Overlopende activa</w:t>
      </w:r>
      <w:bookmarkEnd w:id="315"/>
      <w:bookmarkEnd w:id="316"/>
    </w:p>
    <w:p w14:paraId="0873222D" w14:textId="77777777" w:rsidR="00055FA3" w:rsidRDefault="00055FA3" w:rsidP="00055FA3">
      <w:pPr>
        <w:pStyle w:val="000"/>
        <w:spacing w:line="240" w:lineRule="atLeast"/>
        <w:contextualSpacing/>
      </w:pPr>
      <w:r w:rsidRPr="000B62D9">
        <w:rPr>
          <w:noProof/>
          <w:lang w:eastAsia="nl-NL"/>
        </w:rPr>
        <w:drawing>
          <wp:inline distT="0" distB="0" distL="0" distR="0" wp14:anchorId="3EC8672C" wp14:editId="292AE9CA">
            <wp:extent cx="5760085" cy="921293"/>
            <wp:effectExtent l="0" t="0" r="0" b="0"/>
            <wp:docPr id="228" name="Afbeelding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60085" cy="921293"/>
                    </a:xfrm>
                    <a:prstGeom prst="rect">
                      <a:avLst/>
                    </a:prstGeom>
                    <a:noFill/>
                    <a:ln>
                      <a:noFill/>
                    </a:ln>
                  </pic:spPr>
                </pic:pic>
              </a:graphicData>
            </a:graphic>
          </wp:inline>
        </w:drawing>
      </w:r>
    </w:p>
    <w:p w14:paraId="43F2CD2C" w14:textId="77777777" w:rsidR="00055FA3" w:rsidRPr="00512BF6" w:rsidRDefault="00055FA3" w:rsidP="00055FA3">
      <w:pPr>
        <w:spacing w:line="240" w:lineRule="atLeast"/>
        <w:contextualSpacing/>
      </w:pPr>
      <w:r w:rsidRPr="00512BF6">
        <w:t xml:space="preserve">In de overlopende activa is een bedrag begrepen ad </w:t>
      </w:r>
      <w:r>
        <w:t>€</w:t>
      </w:r>
      <w:r w:rsidRPr="00CB126A">
        <w:rPr>
          <w:rStyle w:val="hgkelc"/>
        </w:rPr>
        <w:t>0</w:t>
      </w:r>
      <w:r w:rsidRPr="00CB126A">
        <w:t xml:space="preserve"> (</w:t>
      </w:r>
      <w:r w:rsidRPr="00512BF6">
        <w:t>201</w:t>
      </w:r>
      <w:r>
        <w:t>9</w:t>
      </w:r>
      <w:r w:rsidRPr="00512BF6">
        <w:t xml:space="preserve">: </w:t>
      </w:r>
      <w:r>
        <w:t>€</w:t>
      </w:r>
      <w:r w:rsidRPr="00512BF6">
        <w:t>0) met een resterende looptijd langer dan 1 jaar.</w:t>
      </w:r>
    </w:p>
    <w:p w14:paraId="54B5ECFF" w14:textId="77777777" w:rsidR="00055FA3" w:rsidRDefault="00055FA3" w:rsidP="00055FA3">
      <w:pPr>
        <w:rPr>
          <w:b/>
          <w:color w:val="C9C9C9" w:themeColor="accent3" w:themeTint="99"/>
          <w:kern w:val="32"/>
          <w:sz w:val="24"/>
          <w:szCs w:val="24"/>
        </w:rPr>
      </w:pPr>
      <w:bookmarkStart w:id="317" w:name="_Toc9427529"/>
      <w:bookmarkStart w:id="318" w:name="_Toc34034700"/>
    </w:p>
    <w:p w14:paraId="6251CE92" w14:textId="77777777" w:rsidR="00055FA3" w:rsidRPr="000E31C0" w:rsidRDefault="00055FA3" w:rsidP="00055FA3">
      <w:pPr>
        <w:pStyle w:val="Kop2"/>
      </w:pPr>
      <w:r>
        <w:t xml:space="preserve">6.11 </w:t>
      </w:r>
      <w:r w:rsidRPr="000E31C0">
        <w:t>Liquide middelen</w:t>
      </w:r>
      <w:bookmarkEnd w:id="317"/>
      <w:bookmarkEnd w:id="318"/>
    </w:p>
    <w:p w14:paraId="776EB25E" w14:textId="77777777" w:rsidR="00055FA3" w:rsidRDefault="00055FA3" w:rsidP="00055FA3">
      <w:pPr>
        <w:pStyle w:val="000"/>
        <w:spacing w:line="240" w:lineRule="atLeast"/>
        <w:contextualSpacing/>
      </w:pPr>
      <w:r w:rsidRPr="00763F84">
        <w:rPr>
          <w:noProof/>
          <w:lang w:eastAsia="nl-NL"/>
        </w:rPr>
        <w:drawing>
          <wp:inline distT="0" distB="0" distL="0" distR="0" wp14:anchorId="6E57A5F3" wp14:editId="338644A1">
            <wp:extent cx="5760085" cy="616866"/>
            <wp:effectExtent l="0" t="0" r="0" b="0"/>
            <wp:docPr id="230" name="Afbeelding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60085" cy="616866"/>
                    </a:xfrm>
                    <a:prstGeom prst="rect">
                      <a:avLst/>
                    </a:prstGeom>
                    <a:noFill/>
                    <a:ln>
                      <a:noFill/>
                    </a:ln>
                  </pic:spPr>
                </pic:pic>
              </a:graphicData>
            </a:graphic>
          </wp:inline>
        </w:drawing>
      </w:r>
    </w:p>
    <w:p w14:paraId="6CBDBF99" w14:textId="77777777" w:rsidR="00055FA3" w:rsidRDefault="00055FA3" w:rsidP="00055FA3">
      <w:pPr>
        <w:spacing w:line="240" w:lineRule="atLeast"/>
        <w:contextualSpacing/>
        <w:rPr>
          <w:color w:val="000000"/>
        </w:rPr>
      </w:pPr>
      <w:r w:rsidRPr="00512BF6">
        <w:rPr>
          <w:color w:val="000000"/>
        </w:rPr>
        <w:t xml:space="preserve">De liquide middelen staan tot een bedrag van </w:t>
      </w:r>
      <w:r w:rsidRPr="00CB126A">
        <w:rPr>
          <w:color w:val="000000"/>
        </w:rPr>
        <w:t>€</w:t>
      </w:r>
      <w:r w:rsidRPr="00CB126A">
        <w:rPr>
          <w:rStyle w:val="hgkelc"/>
        </w:rPr>
        <w:t>0</w:t>
      </w:r>
      <w:r w:rsidRPr="00512BF6">
        <w:rPr>
          <w:color w:val="000000"/>
        </w:rPr>
        <w:t xml:space="preserve"> (201</w:t>
      </w:r>
      <w:r>
        <w:rPr>
          <w:color w:val="000000"/>
        </w:rPr>
        <w:t>9</w:t>
      </w:r>
      <w:r w:rsidRPr="00512BF6">
        <w:rPr>
          <w:color w:val="000000"/>
        </w:rPr>
        <w:t>: €0) niet ter vrije beschikking.</w:t>
      </w:r>
    </w:p>
    <w:p w14:paraId="466C4FBC" w14:textId="77777777" w:rsidR="00055FA3" w:rsidRDefault="00055FA3" w:rsidP="00055FA3">
      <w:pPr>
        <w:spacing w:line="240" w:lineRule="atLeast"/>
        <w:contextualSpacing/>
        <w:rPr>
          <w:color w:val="000000"/>
        </w:rPr>
      </w:pPr>
    </w:p>
    <w:p w14:paraId="443BC294" w14:textId="77777777" w:rsidR="00055FA3" w:rsidRPr="000E31C0" w:rsidRDefault="00055FA3" w:rsidP="00055FA3">
      <w:pPr>
        <w:pStyle w:val="Kop2"/>
      </w:pPr>
      <w:bookmarkStart w:id="319" w:name="_Toc9427530"/>
      <w:bookmarkStart w:id="320" w:name="_Toc34034701"/>
      <w:r>
        <w:t xml:space="preserve">6.12 </w:t>
      </w:r>
      <w:r w:rsidRPr="000E31C0">
        <w:t>Eigen vermogen</w:t>
      </w:r>
      <w:bookmarkEnd w:id="319"/>
      <w:bookmarkEnd w:id="320"/>
    </w:p>
    <w:p w14:paraId="43A47517" w14:textId="77777777" w:rsidR="00055FA3" w:rsidRDefault="000F520B" w:rsidP="00055FA3">
      <w:pPr>
        <w:pStyle w:val="000"/>
        <w:spacing w:line="240" w:lineRule="atLeast"/>
        <w:contextualSpacing/>
      </w:pPr>
      <w:r w:rsidRPr="000F520B">
        <w:rPr>
          <w:noProof/>
        </w:rPr>
        <w:drawing>
          <wp:inline distT="0" distB="0" distL="0" distR="0" wp14:anchorId="410396F3" wp14:editId="41C2C68A">
            <wp:extent cx="5759450" cy="3455892"/>
            <wp:effectExtent l="0" t="0" r="0" b="0"/>
            <wp:docPr id="1138358393" name="Afbeelding 1138358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59450" cy="3455892"/>
                    </a:xfrm>
                    <a:prstGeom prst="rect">
                      <a:avLst/>
                    </a:prstGeom>
                    <a:noFill/>
                    <a:ln>
                      <a:noFill/>
                    </a:ln>
                  </pic:spPr>
                </pic:pic>
              </a:graphicData>
            </a:graphic>
          </wp:inline>
        </w:drawing>
      </w:r>
    </w:p>
    <w:p w14:paraId="172CDE95" w14:textId="77777777" w:rsidR="00055FA3" w:rsidRDefault="00055FA3" w:rsidP="001E1743"/>
    <w:p w14:paraId="2F63AAD5" w14:textId="77777777" w:rsidR="00055FA3" w:rsidRPr="000E31C0" w:rsidRDefault="00055FA3" w:rsidP="00055FA3">
      <w:pPr>
        <w:pStyle w:val="Kop3"/>
      </w:pPr>
      <w:bookmarkStart w:id="321" w:name="_Toc34034702"/>
      <w:r>
        <w:t>6.12.1. Herwaarderingsreserve</w:t>
      </w:r>
      <w:bookmarkEnd w:id="321"/>
    </w:p>
    <w:p w14:paraId="1D9D89C5" w14:textId="77777777" w:rsidR="00055FA3" w:rsidRDefault="00055FA3" w:rsidP="00055FA3">
      <w:pPr>
        <w:pStyle w:val="000"/>
        <w:spacing w:line="240" w:lineRule="atLeast"/>
      </w:pPr>
      <w:r w:rsidRPr="00080D92">
        <w:t>In de herwaarderingsreserve zijn de ongerealiseerde waardevermeerderingen van de onroerende zaken in exploitatie opgenomen. Er is sprake van een ongerealiseerde waardevermeerdering indien de marktwaarde van een waarderingscomplex op balansdatum hoger is dan de boekwaarde op basis van de verkrijging</w:t>
      </w:r>
      <w:r>
        <w:t xml:space="preserve">sprijs- of vervaardigingsprijs, </w:t>
      </w:r>
      <w:r w:rsidRPr="00080D92">
        <w:t>zonder rekening te houden met enige afschrijving of waardevermindering.</w:t>
      </w:r>
    </w:p>
    <w:p w14:paraId="3FBAFC9E" w14:textId="77777777" w:rsidR="00055FA3" w:rsidRDefault="00055FA3" w:rsidP="00055FA3">
      <w:pPr>
        <w:rPr>
          <w:b/>
          <w:color w:val="C9C9C9" w:themeColor="accent3" w:themeTint="99"/>
          <w:kern w:val="32"/>
          <w:sz w:val="24"/>
          <w:szCs w:val="24"/>
        </w:rPr>
      </w:pPr>
      <w:bookmarkStart w:id="322" w:name="_Toc9427532"/>
      <w:bookmarkStart w:id="323" w:name="_Toc9928771"/>
      <w:bookmarkStart w:id="324" w:name="_Toc11303910"/>
      <w:bookmarkStart w:id="325" w:name="_Toc11345989"/>
      <w:bookmarkStart w:id="326" w:name="_Toc34034703"/>
      <w:r>
        <w:rPr>
          <w:color w:val="C9C9C9" w:themeColor="accent3" w:themeTint="99"/>
        </w:rPr>
        <w:br w:type="page"/>
      </w:r>
    </w:p>
    <w:p w14:paraId="037A2021" w14:textId="77777777" w:rsidR="00055FA3" w:rsidRPr="00C25B48" w:rsidRDefault="00055FA3" w:rsidP="00055FA3">
      <w:pPr>
        <w:pStyle w:val="Kop3"/>
      </w:pPr>
      <w:r>
        <w:lastRenderedPageBreak/>
        <w:t xml:space="preserve">6.12.2 </w:t>
      </w:r>
      <w:r w:rsidRPr="000E31C0">
        <w:t>Resultaat boekjaar</w:t>
      </w:r>
      <w:bookmarkEnd w:id="322"/>
      <w:bookmarkEnd w:id="323"/>
      <w:bookmarkEnd w:id="324"/>
      <w:bookmarkEnd w:id="325"/>
      <w:bookmarkEnd w:id="326"/>
    </w:p>
    <w:p w14:paraId="7F2F4696" w14:textId="77777777" w:rsidR="00055FA3" w:rsidRDefault="00055FA3" w:rsidP="00055FA3">
      <w:pPr>
        <w:pStyle w:val="000"/>
        <w:spacing w:line="240" w:lineRule="atLeast"/>
        <w:contextualSpacing/>
      </w:pPr>
      <w:bookmarkStart w:id="327" w:name="_Toc34034704"/>
      <w:r>
        <w:t>Het voorstel resultaatbestemming is om het resultaat na belastingen ter grootte van €136.132 ten gunste van de overige reserves van de toegelaten instelling te brengen.</w:t>
      </w:r>
    </w:p>
    <w:p w14:paraId="53B3D5F6" w14:textId="77777777" w:rsidR="00055FA3" w:rsidRPr="0048448B" w:rsidRDefault="00055FA3" w:rsidP="00055FA3">
      <w:pPr>
        <w:pStyle w:val="000"/>
        <w:spacing w:line="240" w:lineRule="atLeast"/>
        <w:contextualSpacing/>
      </w:pPr>
      <w:r>
        <w:t>De resultaatbestemming is vooruitlopend op en onder voorbehoud van de vaststelling van de Raad van Commissarissen reeds in de geconsolideerde en enkelvoudige jaarrekening over 2020 verwerkt</w:t>
      </w:r>
    </w:p>
    <w:bookmarkEnd w:id="327"/>
    <w:p w14:paraId="352426BE" w14:textId="77777777" w:rsidR="00055FA3" w:rsidRDefault="00055FA3" w:rsidP="001E1743"/>
    <w:p w14:paraId="46EF21D6" w14:textId="77777777" w:rsidR="00055FA3" w:rsidRDefault="00055FA3" w:rsidP="00055FA3">
      <w:pPr>
        <w:pStyle w:val="Kop2"/>
      </w:pPr>
      <w:bookmarkStart w:id="328" w:name="_Toc34034705"/>
      <w:r>
        <w:t>6.13 Voorziening onrendabele investeringen en herstructureringen</w:t>
      </w:r>
      <w:bookmarkEnd w:id="328"/>
    </w:p>
    <w:p w14:paraId="5EF1EE46" w14:textId="77777777" w:rsidR="00055FA3" w:rsidRDefault="00055FA3" w:rsidP="00055FA3">
      <w:pPr>
        <w:pStyle w:val="000"/>
        <w:spacing w:line="240" w:lineRule="atLeast"/>
        <w:contextualSpacing/>
      </w:pPr>
      <w:r w:rsidRPr="00423BE0">
        <w:rPr>
          <w:noProof/>
          <w:lang w:eastAsia="nl-NL"/>
        </w:rPr>
        <w:drawing>
          <wp:inline distT="0" distB="0" distL="0" distR="0" wp14:anchorId="684762F0" wp14:editId="15AB83FB">
            <wp:extent cx="5760085" cy="1100881"/>
            <wp:effectExtent l="0" t="0" r="0" b="4445"/>
            <wp:docPr id="245" name="Afbeelding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60085" cy="1100881"/>
                    </a:xfrm>
                    <a:prstGeom prst="rect">
                      <a:avLst/>
                    </a:prstGeom>
                    <a:noFill/>
                    <a:ln>
                      <a:noFill/>
                    </a:ln>
                  </pic:spPr>
                </pic:pic>
              </a:graphicData>
            </a:graphic>
          </wp:inline>
        </w:drawing>
      </w:r>
    </w:p>
    <w:p w14:paraId="024EE3FA" w14:textId="77777777" w:rsidR="00055FA3" w:rsidRDefault="00055FA3" w:rsidP="00055FA3">
      <w:pPr>
        <w:pStyle w:val="000"/>
        <w:spacing w:line="240" w:lineRule="atLeast"/>
        <w:contextualSpacing/>
      </w:pPr>
    </w:p>
    <w:p w14:paraId="278C9A8E" w14:textId="77777777" w:rsidR="00055FA3" w:rsidRDefault="00055FA3" w:rsidP="00055FA3">
      <w:pPr>
        <w:pStyle w:val="000"/>
        <w:spacing w:line="240" w:lineRule="atLeast"/>
        <w:contextualSpacing/>
      </w:pPr>
      <w:r>
        <w:t>Het bedrag van de voorziening dat naar verwachting binnen 1 jaar wordt afgewikkeld bedraagt €0. Het bedrag van de voorziening dat naar verwachting na meer dan 5 jaar wordt afgewikkeld bedraagt €0.</w:t>
      </w:r>
    </w:p>
    <w:p w14:paraId="5811FDEC" w14:textId="77777777" w:rsidR="00B67F43" w:rsidRDefault="00B67F43" w:rsidP="00055FA3">
      <w:pPr>
        <w:pStyle w:val="000"/>
        <w:spacing w:line="240" w:lineRule="atLeast"/>
        <w:contextualSpacing/>
      </w:pPr>
    </w:p>
    <w:p w14:paraId="45472A64" w14:textId="77777777" w:rsidR="00055FA3" w:rsidRPr="000E31C0" w:rsidRDefault="00055FA3" w:rsidP="00055FA3">
      <w:pPr>
        <w:pStyle w:val="Kop2"/>
      </w:pPr>
      <w:bookmarkStart w:id="329" w:name="_Toc34034706"/>
      <w:r>
        <w:t>6.14 Overige voorzieningen</w:t>
      </w:r>
      <w:bookmarkEnd w:id="329"/>
    </w:p>
    <w:p w14:paraId="56320822" w14:textId="77777777" w:rsidR="00055FA3" w:rsidRDefault="00055FA3" w:rsidP="00055FA3">
      <w:pPr>
        <w:pStyle w:val="000"/>
        <w:spacing w:line="240" w:lineRule="atLeast"/>
        <w:contextualSpacing/>
      </w:pPr>
      <w:r w:rsidRPr="00FD021C">
        <w:rPr>
          <w:noProof/>
          <w:lang w:eastAsia="nl-NL"/>
        </w:rPr>
        <w:drawing>
          <wp:inline distT="0" distB="0" distL="0" distR="0" wp14:anchorId="6FF2F226" wp14:editId="56407DF6">
            <wp:extent cx="5760085" cy="1826147"/>
            <wp:effectExtent l="0" t="0" r="0" b="3175"/>
            <wp:docPr id="281" name="Afbeelding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60085" cy="1826147"/>
                    </a:xfrm>
                    <a:prstGeom prst="rect">
                      <a:avLst/>
                    </a:prstGeom>
                    <a:noFill/>
                    <a:ln>
                      <a:noFill/>
                    </a:ln>
                  </pic:spPr>
                </pic:pic>
              </a:graphicData>
            </a:graphic>
          </wp:inline>
        </w:drawing>
      </w:r>
    </w:p>
    <w:p w14:paraId="586ED6F8" w14:textId="77777777" w:rsidR="00055FA3" w:rsidRPr="00FB7068" w:rsidRDefault="00055FA3" w:rsidP="00055FA3">
      <w:pPr>
        <w:spacing w:line="240" w:lineRule="atLeast"/>
        <w:contextualSpacing/>
        <w:rPr>
          <w:color w:val="000000"/>
        </w:rPr>
      </w:pPr>
      <w:r>
        <w:rPr>
          <w:color w:val="000000"/>
        </w:rPr>
        <w:t>Van de voorziening loopbaanontwikkeling heeft ongeveer €10 (2019 €5) een looptijd korter dan 1 jaar.</w:t>
      </w:r>
    </w:p>
    <w:p w14:paraId="2F39C109" w14:textId="77777777" w:rsidR="00055FA3" w:rsidRDefault="00055FA3" w:rsidP="001E1743"/>
    <w:p w14:paraId="55AF410C" w14:textId="77777777" w:rsidR="00B67F43" w:rsidRPr="000E31C0" w:rsidRDefault="00B67F43" w:rsidP="00B67F43">
      <w:pPr>
        <w:pStyle w:val="Kop2"/>
      </w:pPr>
      <w:bookmarkStart w:id="330" w:name="_Toc9427536"/>
      <w:bookmarkStart w:id="331" w:name="_Toc34034707"/>
      <w:r>
        <w:lastRenderedPageBreak/>
        <w:t xml:space="preserve">6.15 </w:t>
      </w:r>
      <w:r w:rsidRPr="000E31C0">
        <w:t>Schulden</w:t>
      </w:r>
      <w:r>
        <w:t xml:space="preserve"> aan </w:t>
      </w:r>
      <w:r w:rsidRPr="000E31C0">
        <w:t>kredietinstellingen</w:t>
      </w:r>
      <w:bookmarkEnd w:id="330"/>
      <w:bookmarkEnd w:id="331"/>
    </w:p>
    <w:p w14:paraId="3F5F4DD7" w14:textId="77777777" w:rsidR="00B67F43" w:rsidRDefault="00B67F43" w:rsidP="00B67F43">
      <w:pPr>
        <w:pStyle w:val="000"/>
        <w:spacing w:line="240" w:lineRule="atLeast"/>
        <w:contextualSpacing/>
      </w:pPr>
      <w:r w:rsidRPr="00A71D9F">
        <w:rPr>
          <w:noProof/>
          <w:lang w:eastAsia="nl-NL"/>
        </w:rPr>
        <w:drawing>
          <wp:inline distT="0" distB="0" distL="0" distR="0" wp14:anchorId="032D1E69" wp14:editId="74F46607">
            <wp:extent cx="5760085" cy="3279796"/>
            <wp:effectExtent l="0" t="0" r="0" b="0"/>
            <wp:docPr id="257" name="Afbeelding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60085" cy="3279796"/>
                    </a:xfrm>
                    <a:prstGeom prst="rect">
                      <a:avLst/>
                    </a:prstGeom>
                    <a:noFill/>
                    <a:ln>
                      <a:noFill/>
                    </a:ln>
                  </pic:spPr>
                </pic:pic>
              </a:graphicData>
            </a:graphic>
          </wp:inline>
        </w:drawing>
      </w:r>
    </w:p>
    <w:p w14:paraId="4639FAD6" w14:textId="77777777" w:rsidR="00B67F43" w:rsidRPr="00A45A5C" w:rsidRDefault="00B67F43" w:rsidP="00B67F43">
      <w:pPr>
        <w:spacing w:line="240" w:lineRule="atLeast"/>
        <w:contextualSpacing/>
        <w:rPr>
          <w:color w:val="000000"/>
        </w:rPr>
      </w:pPr>
      <w:r w:rsidRPr="00A45A5C">
        <w:rPr>
          <w:color w:val="000000"/>
        </w:rPr>
        <w:t xml:space="preserve">Het gemiddelde rentepercentage van de leningenportefeuille bedraagt </w:t>
      </w:r>
      <w:r w:rsidR="00F93392">
        <w:rPr>
          <w:rStyle w:val="hgkelc"/>
        </w:rPr>
        <w:t>3,60</w:t>
      </w:r>
      <w:r w:rsidRPr="00A45A5C">
        <w:rPr>
          <w:color w:val="000000"/>
        </w:rPr>
        <w:t>% (201</w:t>
      </w:r>
      <w:r>
        <w:rPr>
          <w:color w:val="000000"/>
        </w:rPr>
        <w:t>9</w:t>
      </w:r>
      <w:r w:rsidRPr="00A45A5C">
        <w:rPr>
          <w:color w:val="000000"/>
        </w:rPr>
        <w:t>: 3,6</w:t>
      </w:r>
      <w:r>
        <w:rPr>
          <w:color w:val="000000"/>
        </w:rPr>
        <w:t>4</w:t>
      </w:r>
      <w:r w:rsidRPr="00A45A5C">
        <w:rPr>
          <w:color w:val="000000"/>
        </w:rPr>
        <w:t xml:space="preserve">%). </w:t>
      </w:r>
    </w:p>
    <w:p w14:paraId="3958B364" w14:textId="77777777" w:rsidR="00B67F43" w:rsidRPr="00A45A5C" w:rsidRDefault="00B67F43" w:rsidP="00B67F43">
      <w:pPr>
        <w:spacing w:line="240" w:lineRule="atLeast"/>
        <w:contextualSpacing/>
        <w:rPr>
          <w:color w:val="000000"/>
        </w:rPr>
      </w:pPr>
      <w:r w:rsidRPr="00A45A5C">
        <w:rPr>
          <w:color w:val="000000"/>
        </w:rPr>
        <w:t>Van de opgenomen vastrentende leningen is de gewogen gemiddelde rente:</w:t>
      </w:r>
      <w:r w:rsidR="00F93392">
        <w:rPr>
          <w:color w:val="000000"/>
        </w:rPr>
        <w:t xml:space="preserve"> 3,58</w:t>
      </w:r>
      <w:r>
        <w:rPr>
          <w:color w:val="000000"/>
        </w:rPr>
        <w:t>% (gewogen g</w:t>
      </w:r>
      <w:r w:rsidR="00F93392">
        <w:rPr>
          <w:color w:val="000000"/>
        </w:rPr>
        <w:t>emiddelde effectieve rente: 3,58</w:t>
      </w:r>
      <w:r>
        <w:rPr>
          <w:color w:val="000000"/>
        </w:rPr>
        <w:t>).</w:t>
      </w:r>
    </w:p>
    <w:p w14:paraId="1AE6E064" w14:textId="77777777" w:rsidR="00B67F43" w:rsidRPr="006F22EB" w:rsidRDefault="00B67F43" w:rsidP="00B67F43">
      <w:pPr>
        <w:spacing w:line="240" w:lineRule="atLeast"/>
        <w:contextualSpacing/>
        <w:rPr>
          <w:color w:val="000000"/>
        </w:rPr>
      </w:pPr>
      <w:r w:rsidRPr="00A45A5C">
        <w:rPr>
          <w:color w:val="000000"/>
        </w:rPr>
        <w:t>De basisrenteleningen hebben een rentetarief</w:t>
      </w:r>
      <w:r w:rsidRPr="005A3C7A">
        <w:rPr>
          <w:color w:val="000000"/>
        </w:rPr>
        <w:t xml:space="preserve"> dat bestaat uit twee componenten, zijnde een basisrente en een liquiditeitsopslag. De basisrente geldt voor de volledige looptijd van de leningen. De liquiditeitsopslag geldt voor de overeengekomen periode, waarbij de eerste minimale looptijd 5 jaar bedraagt. Na 5 jaar dient een nieuwe liquiditeitsopslag met de bank overeengekomen te worden. De liquiditeitsopslag van de huidige basis</w:t>
      </w:r>
      <w:r>
        <w:rPr>
          <w:color w:val="000000"/>
        </w:rPr>
        <w:t>renteleningen bedraagt tussen 3,145% en 4,30</w:t>
      </w:r>
      <w:r w:rsidRPr="005A3C7A">
        <w:rPr>
          <w:color w:val="000000"/>
        </w:rPr>
        <w:t xml:space="preserve">%. </w:t>
      </w:r>
    </w:p>
    <w:p w14:paraId="263B26BC" w14:textId="77777777" w:rsidR="00B67F43" w:rsidRPr="006F22EB" w:rsidRDefault="00B67F43" w:rsidP="00B67F43">
      <w:pPr>
        <w:spacing w:line="240" w:lineRule="atLeast"/>
        <w:contextualSpacing/>
        <w:rPr>
          <w:color w:val="000000"/>
        </w:rPr>
      </w:pPr>
      <w:r w:rsidRPr="006F22EB">
        <w:rPr>
          <w:color w:val="000000"/>
        </w:rPr>
        <w:t xml:space="preserve">De variabel rentende leningen (zogeheten roll-overleningen) dragen een variabel rentepercentage op de 3-maands </w:t>
      </w:r>
      <w:r>
        <w:t>eur</w:t>
      </w:r>
      <w:r w:rsidRPr="006F22EB">
        <w:rPr>
          <w:color w:val="000000"/>
        </w:rPr>
        <w:t>ibor-notering met een ge</w:t>
      </w:r>
      <w:r>
        <w:rPr>
          <w:color w:val="000000"/>
        </w:rPr>
        <w:t>wogen gemiddelde opslag van 0,1 basispunt</w:t>
      </w:r>
      <w:r w:rsidRPr="006F22EB">
        <w:rPr>
          <w:color w:val="000000"/>
        </w:rPr>
        <w:t>.</w:t>
      </w:r>
    </w:p>
    <w:p w14:paraId="4649BBEF" w14:textId="77777777" w:rsidR="00B67F43" w:rsidRDefault="00B67F43" w:rsidP="00B67F43">
      <w:pPr>
        <w:spacing w:line="240" w:lineRule="atLeast"/>
        <w:contextualSpacing/>
        <w:rPr>
          <w:color w:val="000000"/>
        </w:rPr>
      </w:pPr>
      <w:r w:rsidRPr="006F22EB">
        <w:rPr>
          <w:color w:val="000000"/>
        </w:rPr>
        <w:t xml:space="preserve">Het totaal van door het Waarborgfonds Sociale Woningbouw </w:t>
      </w:r>
      <w:r>
        <w:rPr>
          <w:color w:val="000000"/>
        </w:rPr>
        <w:t xml:space="preserve">geborgde leningen bedraagt </w:t>
      </w:r>
      <w:r w:rsidRPr="00C058D6">
        <w:rPr>
          <w:color w:val="000000"/>
        </w:rPr>
        <w:t>€</w:t>
      </w:r>
      <w:r w:rsidRPr="00C058D6">
        <w:rPr>
          <w:rStyle w:val="hgkelc"/>
        </w:rPr>
        <w:t xml:space="preserve"> 106</w:t>
      </w:r>
      <w:r w:rsidRPr="006F22EB">
        <w:rPr>
          <w:color w:val="000000"/>
        </w:rPr>
        <w:t xml:space="preserve"> miljoen (</w:t>
      </w:r>
      <w:r>
        <w:rPr>
          <w:color w:val="000000"/>
        </w:rPr>
        <w:t>2019: €109</w:t>
      </w:r>
      <w:r w:rsidRPr="006F22EB">
        <w:rPr>
          <w:color w:val="000000"/>
        </w:rPr>
        <w:t xml:space="preserve"> miljoen).</w:t>
      </w:r>
    </w:p>
    <w:p w14:paraId="15BB9E29" w14:textId="77777777" w:rsidR="00B67F43" w:rsidRDefault="00B67F43" w:rsidP="00B67F43">
      <w:pPr>
        <w:spacing w:line="240" w:lineRule="atLeast"/>
        <w:contextualSpacing/>
        <w:rPr>
          <w:color w:val="000000"/>
        </w:rPr>
      </w:pPr>
    </w:p>
    <w:p w14:paraId="59AF58AB" w14:textId="77777777" w:rsidR="00B67F43" w:rsidRDefault="00B67F43" w:rsidP="00B67F43">
      <w:pPr>
        <w:spacing w:line="240" w:lineRule="atLeast"/>
        <w:contextualSpacing/>
        <w:rPr>
          <w:color w:val="000000"/>
        </w:rPr>
      </w:pPr>
      <w:r w:rsidRPr="00A45A5C">
        <w:rPr>
          <w:color w:val="000000"/>
        </w:rPr>
        <w:t xml:space="preserve">Woningbedrijf Velsen heeft een rekening-courant krediet lopen bij BNG. Deze overeenkomst is aangegaan voor het geval er extra geld nodig is. Het rekening-courant krediet met de BNG bedraagt </w:t>
      </w:r>
      <w:r>
        <w:rPr>
          <w:color w:val="000000"/>
        </w:rPr>
        <w:t>€1</w:t>
      </w:r>
      <w:r w:rsidRPr="00A45A5C">
        <w:rPr>
          <w:color w:val="000000"/>
        </w:rPr>
        <w:t xml:space="preserve"> miljoen tegen een tarief van 3mnd </w:t>
      </w:r>
      <w:r>
        <w:t>euri</w:t>
      </w:r>
      <w:r w:rsidRPr="00A45A5C">
        <w:rPr>
          <w:color w:val="000000"/>
        </w:rPr>
        <w:t xml:space="preserve">bor + 1,5%. </w:t>
      </w:r>
      <w:r>
        <w:rPr>
          <w:color w:val="000000"/>
        </w:rPr>
        <w:t>Ultimo 2020 is hiervan €0</w:t>
      </w:r>
      <w:r w:rsidRPr="00A45A5C">
        <w:rPr>
          <w:color w:val="000000"/>
        </w:rPr>
        <w:t xml:space="preserve"> en</w:t>
      </w:r>
      <w:r>
        <w:rPr>
          <w:color w:val="000000"/>
        </w:rPr>
        <w:t xml:space="preserve"> (2019: €</w:t>
      </w:r>
      <w:r w:rsidRPr="00A45A5C">
        <w:rPr>
          <w:color w:val="000000"/>
        </w:rPr>
        <w:t>0) getrokken.</w:t>
      </w:r>
    </w:p>
    <w:p w14:paraId="36E986CB" w14:textId="77777777" w:rsidR="00B67F43" w:rsidRDefault="00B67F43" w:rsidP="00B67F43">
      <w:pPr>
        <w:spacing w:line="240" w:lineRule="atLeast"/>
        <w:contextualSpacing/>
        <w:rPr>
          <w:i/>
          <w:iCs/>
          <w:color w:val="000000"/>
        </w:rPr>
      </w:pPr>
    </w:p>
    <w:p w14:paraId="37E4D816" w14:textId="77777777" w:rsidR="00B67F43" w:rsidRPr="00A45A5C" w:rsidRDefault="00B67F43" w:rsidP="00B67F43">
      <w:pPr>
        <w:spacing w:line="240" w:lineRule="atLeast"/>
        <w:contextualSpacing/>
        <w:rPr>
          <w:color w:val="000000"/>
        </w:rPr>
      </w:pPr>
      <w:r w:rsidRPr="00A45A5C">
        <w:rPr>
          <w:i/>
          <w:iCs/>
          <w:color w:val="000000"/>
        </w:rPr>
        <w:t xml:space="preserve">Looptijd </w:t>
      </w:r>
    </w:p>
    <w:p w14:paraId="6142A2A0" w14:textId="77777777" w:rsidR="00B67F43" w:rsidRDefault="00B67F43" w:rsidP="00B67F43">
      <w:pPr>
        <w:spacing w:line="240" w:lineRule="atLeast"/>
        <w:contextualSpacing/>
        <w:rPr>
          <w:color w:val="000000"/>
        </w:rPr>
      </w:pPr>
      <w:r>
        <w:rPr>
          <w:color w:val="000000"/>
        </w:rPr>
        <w:t>De</w:t>
      </w:r>
      <w:r w:rsidRPr="00A45A5C">
        <w:rPr>
          <w:color w:val="000000"/>
        </w:rPr>
        <w:t xml:space="preserve"> gemiddelde looptijd van</w:t>
      </w:r>
      <w:r>
        <w:rPr>
          <w:color w:val="000000"/>
        </w:rPr>
        <w:t xml:space="preserve"> de door het WSW geborgde</w:t>
      </w:r>
      <w:r w:rsidRPr="00A45A5C">
        <w:rPr>
          <w:color w:val="000000"/>
        </w:rPr>
        <w:t xml:space="preserve"> leningenport</w:t>
      </w:r>
      <w:r>
        <w:rPr>
          <w:color w:val="000000"/>
        </w:rPr>
        <w:t>efeuille bedraagt ultimo 2020</w:t>
      </w:r>
      <w:r w:rsidRPr="00A45A5C">
        <w:rPr>
          <w:color w:val="000000"/>
        </w:rPr>
        <w:t xml:space="preserve"> </w:t>
      </w:r>
      <w:r w:rsidR="00F93392">
        <w:rPr>
          <w:color w:val="000000"/>
        </w:rPr>
        <w:t>15,6</w:t>
      </w:r>
      <w:r w:rsidRPr="00A45A5C">
        <w:rPr>
          <w:color w:val="000000"/>
        </w:rPr>
        <w:t xml:space="preserve"> jaar (201</w:t>
      </w:r>
      <w:r>
        <w:rPr>
          <w:color w:val="000000"/>
        </w:rPr>
        <w:t>9</w:t>
      </w:r>
      <w:r w:rsidRPr="00A45A5C">
        <w:rPr>
          <w:color w:val="000000"/>
        </w:rPr>
        <w:t xml:space="preserve">: </w:t>
      </w:r>
      <w:r>
        <w:rPr>
          <w:color w:val="000000"/>
        </w:rPr>
        <w:t>15,8</w:t>
      </w:r>
      <w:r w:rsidRPr="00A45A5C">
        <w:rPr>
          <w:color w:val="000000"/>
        </w:rPr>
        <w:t xml:space="preserve"> jaar).</w:t>
      </w:r>
      <w:r w:rsidR="00F93392">
        <w:rPr>
          <w:color w:val="000000"/>
        </w:rPr>
        <w:t xml:space="preserve"> Alle leningen van Woningbedrijf Velsen zijn geborgde leningen.</w:t>
      </w:r>
    </w:p>
    <w:p w14:paraId="5465BDC6" w14:textId="77777777" w:rsidR="00B67F43" w:rsidRDefault="00B67F43" w:rsidP="001E1743"/>
    <w:p w14:paraId="5E2E331D" w14:textId="77777777" w:rsidR="001968F7" w:rsidRPr="000E31C0" w:rsidRDefault="001968F7" w:rsidP="001968F7">
      <w:pPr>
        <w:pStyle w:val="Kop2"/>
      </w:pPr>
      <w:r>
        <w:t xml:space="preserve">6.16 </w:t>
      </w:r>
      <w:r w:rsidRPr="000E31C0">
        <w:t>Overige schulden</w:t>
      </w:r>
    </w:p>
    <w:p w14:paraId="2D6BC5BD" w14:textId="77777777" w:rsidR="001968F7" w:rsidRDefault="001968F7" w:rsidP="001968F7">
      <w:pPr>
        <w:spacing w:after="0" w:line="240" w:lineRule="atLeast"/>
        <w:contextualSpacing/>
      </w:pPr>
    </w:p>
    <w:p w14:paraId="1A8DB436" w14:textId="77777777" w:rsidR="001968F7" w:rsidRPr="009F2CCB" w:rsidRDefault="001968F7" w:rsidP="001968F7">
      <w:pPr>
        <w:pStyle w:val="Notesbodytext"/>
        <w:spacing w:after="0" w:line="240" w:lineRule="atLeast"/>
        <w:contextualSpacing/>
        <w:rPr>
          <w:rFonts w:eastAsiaTheme="minorHAnsi"/>
          <w:lang w:val="nl-NL" w:eastAsia="en-US"/>
        </w:rPr>
      </w:pPr>
      <w:r w:rsidRPr="009F2CCB">
        <w:rPr>
          <w:rFonts w:eastAsiaTheme="minorHAnsi"/>
          <w:lang w:val="nl-NL" w:eastAsia="en-US"/>
        </w:rPr>
        <w:t xml:space="preserve">De overige schulden hebben betrekking op waarborgsommen. </w:t>
      </w:r>
    </w:p>
    <w:p w14:paraId="49473935" w14:textId="77777777" w:rsidR="001968F7" w:rsidRDefault="001968F7" w:rsidP="001968F7">
      <w:pPr>
        <w:spacing w:line="240" w:lineRule="atLeast"/>
        <w:contextualSpacing/>
        <w:rPr>
          <w:color w:val="000000"/>
        </w:rPr>
      </w:pPr>
      <w:r w:rsidRPr="00F1753B">
        <w:rPr>
          <w:noProof/>
          <w:lang w:eastAsia="nl-NL"/>
        </w:rPr>
        <w:drawing>
          <wp:inline distT="0" distB="0" distL="0" distR="0" wp14:anchorId="5EFB0A1D" wp14:editId="5FBFD6C5">
            <wp:extent cx="5760085" cy="917616"/>
            <wp:effectExtent l="0" t="0" r="0" b="0"/>
            <wp:docPr id="240"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60085" cy="917616"/>
                    </a:xfrm>
                    <a:prstGeom prst="rect">
                      <a:avLst/>
                    </a:prstGeom>
                    <a:noFill/>
                    <a:ln>
                      <a:noFill/>
                    </a:ln>
                  </pic:spPr>
                </pic:pic>
              </a:graphicData>
            </a:graphic>
          </wp:inline>
        </w:drawing>
      </w:r>
    </w:p>
    <w:p w14:paraId="4C6A8BEE" w14:textId="77777777" w:rsidR="001968F7" w:rsidRPr="000E31C0" w:rsidRDefault="001968F7" w:rsidP="001968F7">
      <w:pPr>
        <w:pStyle w:val="Kop2"/>
      </w:pPr>
      <w:bookmarkStart w:id="332" w:name="_Toc9427540"/>
      <w:bookmarkStart w:id="333" w:name="_Toc9928776"/>
      <w:bookmarkStart w:id="334" w:name="_Toc11303915"/>
      <w:bookmarkStart w:id="335" w:name="_Toc11345994"/>
      <w:bookmarkStart w:id="336" w:name="_Toc34034709"/>
      <w:r>
        <w:lastRenderedPageBreak/>
        <w:t xml:space="preserve">6.17 </w:t>
      </w:r>
      <w:r w:rsidRPr="000E31C0">
        <w:t>Schulden aan kredietinstellingen</w:t>
      </w:r>
      <w:bookmarkEnd w:id="332"/>
      <w:bookmarkEnd w:id="333"/>
      <w:bookmarkEnd w:id="334"/>
      <w:bookmarkEnd w:id="335"/>
      <w:bookmarkEnd w:id="336"/>
    </w:p>
    <w:p w14:paraId="2E8715F5" w14:textId="77777777" w:rsidR="001968F7" w:rsidRDefault="001968F7" w:rsidP="001968F7">
      <w:pPr>
        <w:pStyle w:val="000"/>
        <w:spacing w:after="0" w:line="240" w:lineRule="atLeast"/>
        <w:contextualSpacing/>
      </w:pPr>
      <w:r w:rsidRPr="00DD0A1C">
        <w:rPr>
          <w:noProof/>
          <w:lang w:eastAsia="nl-NL"/>
        </w:rPr>
        <w:drawing>
          <wp:inline distT="0" distB="0" distL="0" distR="0" wp14:anchorId="5D9F3468" wp14:editId="3FAA68C0">
            <wp:extent cx="5760085" cy="648486"/>
            <wp:effectExtent l="0" t="0" r="0" b="0"/>
            <wp:docPr id="313" name="Afbeelding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60085" cy="648486"/>
                    </a:xfrm>
                    <a:prstGeom prst="rect">
                      <a:avLst/>
                    </a:prstGeom>
                    <a:noFill/>
                    <a:ln>
                      <a:noFill/>
                    </a:ln>
                  </pic:spPr>
                </pic:pic>
              </a:graphicData>
            </a:graphic>
          </wp:inline>
        </w:drawing>
      </w:r>
    </w:p>
    <w:p w14:paraId="0F623272" w14:textId="77777777" w:rsidR="001968F7" w:rsidRDefault="001968F7" w:rsidP="001968F7">
      <w:pPr>
        <w:spacing w:after="0" w:line="240" w:lineRule="atLeast"/>
        <w:contextualSpacing/>
        <w:rPr>
          <w:color w:val="000000"/>
        </w:rPr>
      </w:pPr>
      <w:r w:rsidRPr="005C7C7D">
        <w:rPr>
          <w:color w:val="000000"/>
        </w:rPr>
        <w:t xml:space="preserve">De </w:t>
      </w:r>
      <w:r>
        <w:rPr>
          <w:color w:val="000000"/>
        </w:rPr>
        <w:t xml:space="preserve">schulden aan kredietinstellingen betreffen alleen het kortlopende deel van de langlopende schulden. </w:t>
      </w:r>
    </w:p>
    <w:p w14:paraId="4535FC1B" w14:textId="77777777" w:rsidR="001968F7" w:rsidRDefault="001968F7" w:rsidP="001968F7">
      <w:pPr>
        <w:spacing w:line="240" w:lineRule="atLeast"/>
        <w:contextualSpacing/>
        <w:rPr>
          <w:color w:val="000000"/>
        </w:rPr>
      </w:pPr>
    </w:p>
    <w:p w14:paraId="43157698" w14:textId="77777777" w:rsidR="001968F7" w:rsidRPr="000E31C0" w:rsidRDefault="001968F7" w:rsidP="001968F7">
      <w:pPr>
        <w:pStyle w:val="Kop2"/>
      </w:pPr>
      <w:bookmarkStart w:id="337" w:name="_Toc34034710"/>
      <w:r>
        <w:t xml:space="preserve">6.18 </w:t>
      </w:r>
      <w:r w:rsidRPr="000E31C0">
        <w:t xml:space="preserve">Schulden aan </w:t>
      </w:r>
      <w:r>
        <w:t>leveranciers en handelskredieten</w:t>
      </w:r>
      <w:bookmarkEnd w:id="337"/>
    </w:p>
    <w:p w14:paraId="29737671" w14:textId="77777777" w:rsidR="001968F7" w:rsidRDefault="001968F7" w:rsidP="001968F7">
      <w:pPr>
        <w:spacing w:line="240" w:lineRule="atLeast"/>
        <w:contextualSpacing/>
        <w:rPr>
          <w:color w:val="000000"/>
        </w:rPr>
      </w:pPr>
      <w:r w:rsidRPr="00DD0A1C">
        <w:rPr>
          <w:noProof/>
          <w:lang w:eastAsia="nl-NL"/>
        </w:rPr>
        <w:drawing>
          <wp:inline distT="0" distB="0" distL="0" distR="0" wp14:anchorId="078167F8" wp14:editId="0A7E3CE2">
            <wp:extent cx="5760085" cy="438682"/>
            <wp:effectExtent l="0" t="0" r="0" b="0"/>
            <wp:docPr id="314" name="Afbeelding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60085" cy="438682"/>
                    </a:xfrm>
                    <a:prstGeom prst="rect">
                      <a:avLst/>
                    </a:prstGeom>
                    <a:noFill/>
                    <a:ln>
                      <a:noFill/>
                    </a:ln>
                  </pic:spPr>
                </pic:pic>
              </a:graphicData>
            </a:graphic>
          </wp:inline>
        </w:drawing>
      </w:r>
    </w:p>
    <w:p w14:paraId="4D93A2FE" w14:textId="77777777" w:rsidR="001968F7" w:rsidRPr="005C7C7D" w:rsidRDefault="001968F7" w:rsidP="001968F7">
      <w:pPr>
        <w:spacing w:line="240" w:lineRule="atLeast"/>
        <w:contextualSpacing/>
        <w:rPr>
          <w:color w:val="000000"/>
        </w:rPr>
      </w:pPr>
    </w:p>
    <w:p w14:paraId="33E0D13A" w14:textId="77777777" w:rsidR="001968F7" w:rsidRPr="000E31C0" w:rsidRDefault="001968F7" w:rsidP="001968F7">
      <w:pPr>
        <w:pStyle w:val="Kop2"/>
      </w:pPr>
      <w:bookmarkStart w:id="338" w:name="_Toc9427541"/>
      <w:bookmarkStart w:id="339" w:name="_Toc9928777"/>
      <w:bookmarkStart w:id="340" w:name="_Toc11303916"/>
      <w:bookmarkStart w:id="341" w:name="_Toc11345995"/>
      <w:bookmarkStart w:id="342" w:name="_Toc34034711"/>
      <w:r>
        <w:t>6.19 Schulden ter zaken van b</w:t>
      </w:r>
      <w:r w:rsidRPr="000E31C0">
        <w:t>elastingen en premies</w:t>
      </w:r>
      <w:r>
        <w:t xml:space="preserve"> van</w:t>
      </w:r>
      <w:r w:rsidRPr="000E31C0">
        <w:t xml:space="preserve"> sociale verzekeringen</w:t>
      </w:r>
      <w:bookmarkEnd w:id="338"/>
      <w:bookmarkEnd w:id="339"/>
      <w:bookmarkEnd w:id="340"/>
      <w:bookmarkEnd w:id="341"/>
      <w:r>
        <w:t xml:space="preserve"> en pensioenen</w:t>
      </w:r>
      <w:bookmarkEnd w:id="342"/>
    </w:p>
    <w:p w14:paraId="52C76793" w14:textId="77777777" w:rsidR="001968F7" w:rsidRDefault="001968F7" w:rsidP="001968F7">
      <w:pPr>
        <w:pStyle w:val="000"/>
        <w:spacing w:line="240" w:lineRule="atLeast"/>
        <w:contextualSpacing/>
        <w:rPr>
          <w:rFonts w:eastAsiaTheme="minorHAnsi"/>
          <w:color w:val="000000"/>
          <w:kern w:val="0"/>
        </w:rPr>
      </w:pPr>
      <w:r w:rsidRPr="008E4639">
        <w:rPr>
          <w:noProof/>
          <w:lang w:eastAsia="nl-NL"/>
        </w:rPr>
        <w:drawing>
          <wp:inline distT="0" distB="0" distL="0" distR="0" wp14:anchorId="27F26EE3" wp14:editId="1A94CA91">
            <wp:extent cx="5760085" cy="849192"/>
            <wp:effectExtent l="0" t="0" r="0" b="8255"/>
            <wp:docPr id="235"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60085" cy="849192"/>
                    </a:xfrm>
                    <a:prstGeom prst="rect">
                      <a:avLst/>
                    </a:prstGeom>
                    <a:noFill/>
                    <a:ln>
                      <a:noFill/>
                    </a:ln>
                  </pic:spPr>
                </pic:pic>
              </a:graphicData>
            </a:graphic>
          </wp:inline>
        </w:drawing>
      </w:r>
    </w:p>
    <w:p w14:paraId="46DD5382" w14:textId="77777777" w:rsidR="001968F7" w:rsidRPr="00DD0A1C" w:rsidRDefault="001968F7" w:rsidP="001968F7">
      <w:pPr>
        <w:pStyle w:val="000"/>
        <w:spacing w:line="240" w:lineRule="atLeast"/>
        <w:contextualSpacing/>
        <w:rPr>
          <w:rFonts w:eastAsiaTheme="minorHAnsi"/>
          <w:color w:val="000000"/>
          <w:kern w:val="0"/>
        </w:rPr>
      </w:pPr>
    </w:p>
    <w:p w14:paraId="33D98BA7" w14:textId="77777777" w:rsidR="001968F7" w:rsidRPr="000E31C0" w:rsidRDefault="001968F7" w:rsidP="001968F7">
      <w:pPr>
        <w:pStyle w:val="Kop2"/>
      </w:pPr>
      <w:bookmarkStart w:id="343" w:name="_Toc9427544"/>
      <w:bookmarkStart w:id="344" w:name="_Toc9928778"/>
      <w:bookmarkStart w:id="345" w:name="_Toc11303917"/>
      <w:bookmarkStart w:id="346" w:name="_Toc11345996"/>
      <w:bookmarkStart w:id="347" w:name="_Toc34034712"/>
      <w:r>
        <w:t xml:space="preserve">6.20 </w:t>
      </w:r>
      <w:r w:rsidRPr="000E31C0">
        <w:t>Overlopende passiva</w:t>
      </w:r>
      <w:bookmarkEnd w:id="343"/>
      <w:bookmarkEnd w:id="344"/>
      <w:bookmarkEnd w:id="345"/>
      <w:bookmarkEnd w:id="346"/>
      <w:bookmarkEnd w:id="347"/>
    </w:p>
    <w:p w14:paraId="3BCF4EF3" w14:textId="77777777" w:rsidR="001968F7" w:rsidRDefault="001968F7" w:rsidP="001968F7">
      <w:pPr>
        <w:pStyle w:val="000"/>
        <w:spacing w:line="240" w:lineRule="atLeast"/>
        <w:contextualSpacing/>
      </w:pPr>
      <w:r w:rsidRPr="00772569">
        <w:t xml:space="preserve"> </w:t>
      </w:r>
      <w:r w:rsidRPr="00A71D9F">
        <w:rPr>
          <w:noProof/>
          <w:lang w:eastAsia="nl-NL"/>
        </w:rPr>
        <w:drawing>
          <wp:inline distT="0" distB="0" distL="0" distR="0" wp14:anchorId="592BD6D2" wp14:editId="01DD0E55">
            <wp:extent cx="5229225" cy="1914525"/>
            <wp:effectExtent l="0" t="0" r="9525" b="9525"/>
            <wp:docPr id="258" name="Afbeelding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229225" cy="1914525"/>
                    </a:xfrm>
                    <a:prstGeom prst="rect">
                      <a:avLst/>
                    </a:prstGeom>
                    <a:noFill/>
                    <a:ln>
                      <a:noFill/>
                    </a:ln>
                  </pic:spPr>
                </pic:pic>
              </a:graphicData>
            </a:graphic>
          </wp:inline>
        </w:drawing>
      </w:r>
    </w:p>
    <w:p w14:paraId="1B148C7B" w14:textId="77777777" w:rsidR="001968F7" w:rsidRDefault="001968F7" w:rsidP="001968F7">
      <w:pPr>
        <w:spacing w:line="240" w:lineRule="atLeast"/>
        <w:contextualSpacing/>
      </w:pPr>
    </w:p>
    <w:p w14:paraId="7E5E1A1B" w14:textId="77777777" w:rsidR="001968F7" w:rsidRDefault="001968F7" w:rsidP="001968F7">
      <w:pPr>
        <w:pStyle w:val="Kop2"/>
      </w:pPr>
      <w:bookmarkStart w:id="348" w:name="_Toc9427545"/>
      <w:bookmarkStart w:id="349" w:name="_Toc34034713"/>
      <w:r>
        <w:t xml:space="preserve">6.21 </w:t>
      </w:r>
      <w:r w:rsidRPr="000E31C0">
        <w:t>Financiële instrumenten</w:t>
      </w:r>
      <w:bookmarkEnd w:id="348"/>
      <w:bookmarkEnd w:id="349"/>
    </w:p>
    <w:p w14:paraId="7B1C6C53" w14:textId="77777777" w:rsidR="001968F7" w:rsidRDefault="001968F7" w:rsidP="001968F7">
      <w:pPr>
        <w:spacing w:line="240" w:lineRule="atLeast"/>
        <w:contextualSpacing/>
        <w:rPr>
          <w:color w:val="000000"/>
        </w:rPr>
      </w:pPr>
      <w:r>
        <w:t>Woningbedrijf Velsen</w:t>
      </w:r>
      <w:r w:rsidRPr="004108B7">
        <w:rPr>
          <w:color w:val="000000"/>
        </w:rPr>
        <w:t xml:space="preserve"> maakt in de normale bedrijfsuitoefening gebruik van uiteenlopende financiële instrumenten die </w:t>
      </w:r>
      <w:r>
        <w:t>Woningbedrijf Velsen</w:t>
      </w:r>
      <w:r w:rsidRPr="004108B7">
        <w:rPr>
          <w:color w:val="000000"/>
        </w:rPr>
        <w:t xml:space="preserve"> blootstelt aan markt-, valuta-, rente-, kasstroom-, krediet- en liquiditeitsrisico. Om deze risico’s te beheersen heeft </w:t>
      </w:r>
      <w:r>
        <w:t>Woningbedrijf Velsen</w:t>
      </w:r>
      <w:r w:rsidRPr="004108B7">
        <w:rPr>
          <w:color w:val="000000"/>
        </w:rPr>
        <w:t xml:space="preserve"> een beleid inclusief een stelsel van limieten en procedures opgesteld om de risico’s van onvoorspelbare ongunstige ontwikkelingen op de financiële markten en daarmee de financiële prestaties van </w:t>
      </w:r>
      <w:r>
        <w:t>Woningbedrijf Velsen</w:t>
      </w:r>
      <w:r w:rsidRPr="004108B7">
        <w:rPr>
          <w:color w:val="000000"/>
        </w:rPr>
        <w:t xml:space="preserve"> te beperken.</w:t>
      </w:r>
    </w:p>
    <w:p w14:paraId="0C74A95C" w14:textId="77777777" w:rsidR="001968F7" w:rsidRDefault="001968F7" w:rsidP="001E1743"/>
    <w:p w14:paraId="7291F5FA" w14:textId="77777777" w:rsidR="001968F7" w:rsidRPr="000E31C0" w:rsidRDefault="001968F7" w:rsidP="001968F7">
      <w:pPr>
        <w:pStyle w:val="Kop3"/>
      </w:pPr>
      <w:bookmarkStart w:id="350" w:name="_Toc34034714"/>
      <w:r>
        <w:t xml:space="preserve">6.21.1. </w:t>
      </w:r>
      <w:r w:rsidRPr="000E31C0">
        <w:t>Kredietrisico</w:t>
      </w:r>
      <w:bookmarkEnd w:id="350"/>
    </w:p>
    <w:p w14:paraId="64966391" w14:textId="77777777" w:rsidR="001968F7" w:rsidRDefault="001968F7" w:rsidP="001968F7">
      <w:pPr>
        <w:pStyle w:val="Tekstopmerking"/>
        <w:rPr>
          <w:color w:val="000000"/>
        </w:rPr>
      </w:pPr>
      <w:r>
        <w:t>Woningbedrijf Velsen</w:t>
      </w:r>
      <w:r w:rsidRPr="00047B37">
        <w:rPr>
          <w:color w:val="000000"/>
        </w:rPr>
        <w:t xml:space="preserve"> loopt kredietrisico over leningen en vorderingen opgenomen onder financiële vaste activa, handels- en overige vorderingen</w:t>
      </w:r>
      <w:r>
        <w:rPr>
          <w:color w:val="000000"/>
        </w:rPr>
        <w:t xml:space="preserve"> en</w:t>
      </w:r>
      <w:r w:rsidRPr="00047B37">
        <w:rPr>
          <w:color w:val="000000"/>
        </w:rPr>
        <w:t xml:space="preserve"> liquide middelen</w:t>
      </w:r>
      <w:r>
        <w:rPr>
          <w:color w:val="000000"/>
        </w:rPr>
        <w:t xml:space="preserve">. </w:t>
      </w:r>
      <w:r w:rsidRPr="00AD341C">
        <w:t xml:space="preserve">Het maximale kredietrisico dat </w:t>
      </w:r>
      <w:r>
        <w:t>Woningbedrijf Velsen</w:t>
      </w:r>
      <w:r w:rsidRPr="00AD341C">
        <w:t xml:space="preserve"> loopt </w:t>
      </w:r>
      <w:r w:rsidRPr="00481822">
        <w:t xml:space="preserve">bedraagt </w:t>
      </w:r>
      <w:r w:rsidRPr="00481822">
        <w:rPr>
          <w:color w:val="000000"/>
        </w:rPr>
        <w:t xml:space="preserve"> €</w:t>
      </w:r>
      <w:r w:rsidRPr="00481822">
        <w:rPr>
          <w:rStyle w:val="hgkelc"/>
        </w:rPr>
        <w:t xml:space="preserve"> 19.</w:t>
      </w:r>
      <w:r>
        <w:rPr>
          <w:rStyle w:val="hgkelc"/>
        </w:rPr>
        <w:t>744</w:t>
      </w:r>
      <w:r w:rsidRPr="00481822">
        <w:rPr>
          <w:color w:val="000000"/>
        </w:rPr>
        <w:t>. De</w:t>
      </w:r>
      <w:r>
        <w:rPr>
          <w:color w:val="000000"/>
        </w:rPr>
        <w:t xml:space="preserve"> hoogste vordering bedraagt €</w:t>
      </w:r>
      <w:r>
        <w:rPr>
          <w:rStyle w:val="hgkelc"/>
        </w:rPr>
        <w:t xml:space="preserve"> 10.914</w:t>
      </w:r>
      <w:r>
        <w:rPr>
          <w:color w:val="000000"/>
        </w:rPr>
        <w:t xml:space="preserve"> welke betrekking </w:t>
      </w:r>
      <w:r w:rsidRPr="00725DFE">
        <w:rPr>
          <w:color w:val="000000"/>
        </w:rPr>
        <w:t>heeft op een rekening courant positie bij de BNG. Met</w:t>
      </w:r>
      <w:r w:rsidRPr="00047B37">
        <w:rPr>
          <w:color w:val="000000"/>
        </w:rPr>
        <w:t xml:space="preserve"> deze tegenpartijen bestaat een lange relatie; zij hebben altijd tijdig aan hun betalingsverplichtingen voldaan.</w:t>
      </w:r>
    </w:p>
    <w:p w14:paraId="7876934E" w14:textId="77777777" w:rsidR="001968F7" w:rsidRPr="00950726" w:rsidRDefault="001968F7" w:rsidP="001968F7">
      <w:pPr>
        <w:pStyle w:val="Tekstopmerking"/>
        <w:rPr>
          <w:color w:val="000000"/>
        </w:rPr>
      </w:pPr>
    </w:p>
    <w:p w14:paraId="77FE0B2C" w14:textId="77777777" w:rsidR="001968F7" w:rsidRPr="000E31C0" w:rsidRDefault="001968F7" w:rsidP="001968F7">
      <w:pPr>
        <w:pStyle w:val="Kop3"/>
      </w:pPr>
      <w:bookmarkStart w:id="351" w:name="_Toc34034715"/>
      <w:r>
        <w:lastRenderedPageBreak/>
        <w:t xml:space="preserve">6.21.2. </w:t>
      </w:r>
      <w:r w:rsidRPr="000E31C0">
        <w:t>Kredietmitigerende aspecten</w:t>
      </w:r>
      <w:bookmarkEnd w:id="351"/>
    </w:p>
    <w:p w14:paraId="67FF904B" w14:textId="77777777" w:rsidR="001968F7" w:rsidRDefault="001968F7" w:rsidP="001968F7">
      <w:pPr>
        <w:spacing w:line="240" w:lineRule="atLeast"/>
        <w:contextualSpacing/>
        <w:rPr>
          <w:color w:val="000000"/>
        </w:rPr>
      </w:pPr>
      <w:r w:rsidRPr="00047B37">
        <w:rPr>
          <w:color w:val="000000"/>
        </w:rPr>
        <w:t xml:space="preserve">De vorderingen uit hoofde van de </w:t>
      </w:r>
      <w:r w:rsidRPr="00725DFE">
        <w:rPr>
          <w:color w:val="000000"/>
        </w:rPr>
        <w:t>huurdebit</w:t>
      </w:r>
      <w:r w:rsidRPr="00725DFE">
        <w:t>eur</w:t>
      </w:r>
      <w:r w:rsidRPr="00725DFE">
        <w:rPr>
          <w:color w:val="000000"/>
        </w:rPr>
        <w:t>en ad €</w:t>
      </w:r>
      <w:r w:rsidRPr="00725DFE">
        <w:rPr>
          <w:rStyle w:val="hgkelc"/>
        </w:rPr>
        <w:t xml:space="preserve"> 335</w:t>
      </w:r>
      <w:r w:rsidRPr="00047B37">
        <w:rPr>
          <w:color w:val="000000"/>
        </w:rPr>
        <w:t xml:space="preserve"> zijn gespreid over een groot aantal huurders. Op basis van betalingsgedrag uit het verleden zijn hier geen grote risico’s uit voortgevloeid. </w:t>
      </w:r>
      <w:r>
        <w:t>Woningbedrijf Velsen</w:t>
      </w:r>
      <w:r w:rsidRPr="00047B37">
        <w:rPr>
          <w:color w:val="000000"/>
        </w:rPr>
        <w:t xml:space="preserve"> heeft een kredietbeleid dat gericht is op het jaarlijks verlagen van de genoemde vordering.</w:t>
      </w:r>
      <w:r w:rsidRPr="00D67D4B">
        <w:rPr>
          <w:color w:val="000000"/>
        </w:rPr>
        <w:t xml:space="preserve"> </w:t>
      </w:r>
    </w:p>
    <w:p w14:paraId="524F6A15" w14:textId="77777777" w:rsidR="001968F7" w:rsidRDefault="001968F7" w:rsidP="001968F7">
      <w:pPr>
        <w:spacing w:line="240" w:lineRule="atLeast"/>
        <w:contextualSpacing/>
        <w:rPr>
          <w:color w:val="000000"/>
        </w:rPr>
      </w:pPr>
    </w:p>
    <w:p w14:paraId="4BA5837E" w14:textId="77777777" w:rsidR="001968F7" w:rsidRPr="00D67D4B" w:rsidRDefault="001968F7" w:rsidP="001968F7">
      <w:pPr>
        <w:spacing w:line="240" w:lineRule="atLeast"/>
        <w:contextualSpacing/>
        <w:rPr>
          <w:color w:val="000000"/>
        </w:rPr>
      </w:pPr>
      <w:r>
        <w:rPr>
          <w:color w:val="000000"/>
        </w:rPr>
        <w:t>De liquide middelen zijn toevertrouwd aan banken die volgens Moody’s en/of Fitch en/of standard &amp; Poors een rating hebben van ten minste A.</w:t>
      </w:r>
    </w:p>
    <w:p w14:paraId="27B246C7" w14:textId="77777777" w:rsidR="001968F7" w:rsidRPr="007D3650" w:rsidRDefault="001968F7" w:rsidP="001968F7">
      <w:pPr>
        <w:spacing w:line="240" w:lineRule="atLeast"/>
        <w:contextualSpacing/>
        <w:rPr>
          <w:color w:val="000000"/>
        </w:rPr>
      </w:pPr>
    </w:p>
    <w:p w14:paraId="7D51F723" w14:textId="77777777" w:rsidR="001968F7" w:rsidRPr="000E31C0" w:rsidRDefault="001968F7" w:rsidP="001968F7">
      <w:pPr>
        <w:pStyle w:val="Kop3"/>
      </w:pPr>
      <w:bookmarkStart w:id="352" w:name="_Toc34034716"/>
      <w:r>
        <w:t xml:space="preserve">6.21.3. </w:t>
      </w:r>
      <w:r w:rsidRPr="000E31C0">
        <w:t>Renterisico en kasstroomrisico</w:t>
      </w:r>
      <w:bookmarkEnd w:id="352"/>
      <w:r w:rsidRPr="000E31C0">
        <w:tab/>
      </w:r>
    </w:p>
    <w:p w14:paraId="4C82F86B" w14:textId="77777777" w:rsidR="001968F7" w:rsidRPr="00047B37" w:rsidRDefault="001968F7" w:rsidP="001968F7">
      <w:pPr>
        <w:spacing w:line="240" w:lineRule="atLeast"/>
        <w:contextualSpacing/>
        <w:rPr>
          <w:color w:val="000000"/>
        </w:rPr>
      </w:pPr>
      <w:r w:rsidRPr="00047B37">
        <w:rPr>
          <w:color w:val="000000"/>
        </w:rPr>
        <w:t>Woningbedrijf Velsen loopt renteprijs- en rentekasstroomrisico's over de rentedragende vorderingen</w:t>
      </w:r>
    </w:p>
    <w:p w14:paraId="578100B4" w14:textId="77777777" w:rsidR="001968F7" w:rsidRPr="00483ECD" w:rsidRDefault="001968F7" w:rsidP="001968F7">
      <w:pPr>
        <w:contextualSpacing/>
        <w:rPr>
          <w:color w:val="000000"/>
        </w:rPr>
      </w:pPr>
      <w:r w:rsidRPr="00047B37">
        <w:rPr>
          <w:color w:val="000000"/>
        </w:rPr>
        <w:t>(met name begrepen onder financiële vaste activa), liquide middelen en rentedragende langlopende</w:t>
      </w:r>
      <w:r>
        <w:rPr>
          <w:color w:val="000000"/>
        </w:rPr>
        <w:t xml:space="preserve"> </w:t>
      </w:r>
      <w:r w:rsidRPr="0005153E">
        <w:t>en kortlopende schulden (waaronder schulden aan kredietinstellingen).</w:t>
      </w:r>
      <w:r>
        <w:t xml:space="preserve"> </w:t>
      </w:r>
      <w:r w:rsidRPr="00AD341C">
        <w:t xml:space="preserve">Met betrekking tot vastrentende vorderingen en schulden loopt </w:t>
      </w:r>
      <w:r>
        <w:t>Woningbedrijf Velsen</w:t>
      </w:r>
      <w:r w:rsidRPr="00AD341C">
        <w:t xml:space="preserve"> risico’s over de marktwaarde.</w:t>
      </w:r>
    </w:p>
    <w:p w14:paraId="0B04DF72" w14:textId="77777777" w:rsidR="001968F7" w:rsidRPr="00047B37" w:rsidRDefault="001968F7" w:rsidP="001968F7">
      <w:pPr>
        <w:spacing w:line="240" w:lineRule="atLeast"/>
        <w:contextualSpacing/>
        <w:rPr>
          <w:color w:val="000000"/>
        </w:rPr>
      </w:pPr>
      <w:r w:rsidRPr="00047B37">
        <w:rPr>
          <w:color w:val="000000"/>
        </w:rPr>
        <w:t xml:space="preserve">Voor vorderingen en schulden met variabele renteafspraken </w:t>
      </w:r>
      <w:r>
        <w:rPr>
          <w:color w:val="000000"/>
        </w:rPr>
        <w:t xml:space="preserve">(€5.000) </w:t>
      </w:r>
      <w:r w:rsidRPr="00047B37">
        <w:rPr>
          <w:color w:val="000000"/>
        </w:rPr>
        <w:t>loopt Woningbedrijf Velsen</w:t>
      </w:r>
    </w:p>
    <w:p w14:paraId="54FCDB06" w14:textId="77777777" w:rsidR="001968F7" w:rsidRDefault="001968F7" w:rsidP="001968F7">
      <w:pPr>
        <w:spacing w:line="240" w:lineRule="atLeast"/>
        <w:contextualSpacing/>
        <w:rPr>
          <w:color w:val="000000"/>
        </w:rPr>
      </w:pPr>
      <w:r w:rsidRPr="00047B37">
        <w:rPr>
          <w:color w:val="000000"/>
        </w:rPr>
        <w:t xml:space="preserve">risico </w:t>
      </w:r>
      <w:r w:rsidR="00F93392">
        <w:rPr>
          <w:color w:val="000000"/>
        </w:rPr>
        <w:t xml:space="preserve">op de </w:t>
      </w:r>
      <w:r w:rsidRPr="00047B37">
        <w:rPr>
          <w:color w:val="000000"/>
        </w:rPr>
        <w:t>toekomstige kasstromen als gevolg van veranderingen in de marktrente.</w:t>
      </w:r>
    </w:p>
    <w:p w14:paraId="036B6161" w14:textId="77777777" w:rsidR="001968F7" w:rsidRDefault="001968F7" w:rsidP="001E1743"/>
    <w:p w14:paraId="498384CE" w14:textId="77777777" w:rsidR="001968F7" w:rsidRPr="00AD341C" w:rsidRDefault="001968F7" w:rsidP="001968F7">
      <w:pPr>
        <w:pStyle w:val="Plattetekst"/>
      </w:pPr>
      <w:r>
        <w:t>Woningbedrijf Velsen</w:t>
      </w:r>
      <w:r w:rsidRPr="00AD341C">
        <w:t xml:space="preserve"> loopt renterisico als gevolg van volatiliteit van variabel rentende leningen en als gevolg van herfinanciering van vastrentende leningen. Dit kan als volgt worden weergegeven:</w:t>
      </w:r>
    </w:p>
    <w:p w14:paraId="558AA003" w14:textId="77777777" w:rsidR="001968F7" w:rsidRDefault="001968F7" w:rsidP="001968F7">
      <w:pPr>
        <w:spacing w:line="240" w:lineRule="atLeast"/>
        <w:contextualSpacing/>
      </w:pPr>
      <w:r w:rsidRPr="0093609B">
        <w:rPr>
          <w:noProof/>
          <w:lang w:eastAsia="nl-NL"/>
        </w:rPr>
        <w:drawing>
          <wp:inline distT="0" distB="0" distL="0" distR="0" wp14:anchorId="187B96C4" wp14:editId="5853A669">
            <wp:extent cx="4448175" cy="4010025"/>
            <wp:effectExtent l="0" t="0" r="9525" b="9525"/>
            <wp:docPr id="251" name="Afbeelding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448175" cy="4010025"/>
                    </a:xfrm>
                    <a:prstGeom prst="rect">
                      <a:avLst/>
                    </a:prstGeom>
                    <a:noFill/>
                    <a:ln>
                      <a:noFill/>
                    </a:ln>
                  </pic:spPr>
                </pic:pic>
              </a:graphicData>
            </a:graphic>
          </wp:inline>
        </w:drawing>
      </w:r>
    </w:p>
    <w:p w14:paraId="42297060" w14:textId="77777777" w:rsidR="001968F7" w:rsidRDefault="001968F7" w:rsidP="001E1743"/>
    <w:p w14:paraId="4AC8F22F" w14:textId="77777777" w:rsidR="001968F7" w:rsidRPr="000E31C0" w:rsidRDefault="001968F7" w:rsidP="001968F7">
      <w:pPr>
        <w:pStyle w:val="Kop3"/>
      </w:pPr>
      <w:bookmarkStart w:id="353" w:name="_Toc34034717"/>
      <w:r>
        <w:t xml:space="preserve">6.21.4 </w:t>
      </w:r>
      <w:r w:rsidRPr="000E31C0">
        <w:t>Financieringsbeleid</w:t>
      </w:r>
      <w:bookmarkEnd w:id="353"/>
    </w:p>
    <w:p w14:paraId="19FFD0B7" w14:textId="77777777" w:rsidR="001968F7" w:rsidRPr="00277002" w:rsidRDefault="001968F7" w:rsidP="001968F7">
      <w:pPr>
        <w:pStyle w:val="000"/>
        <w:spacing w:line="240" w:lineRule="atLeast"/>
        <w:contextualSpacing/>
      </w:pPr>
      <w:r w:rsidRPr="00277002">
        <w:t>De primaire financiële instrumenten van Woningbedrijf Velsen, anders dan derivaten, dienen ter</w:t>
      </w:r>
    </w:p>
    <w:p w14:paraId="05F6B594" w14:textId="77777777" w:rsidR="001968F7" w:rsidRPr="00277002" w:rsidRDefault="001968F7" w:rsidP="001968F7">
      <w:pPr>
        <w:pStyle w:val="000"/>
        <w:spacing w:line="240" w:lineRule="atLeast"/>
        <w:contextualSpacing/>
      </w:pPr>
      <w:r w:rsidRPr="00277002">
        <w:t>financiering van haar operationele activiteiten of vloeien direct uit deze activiteiten voort. Een</w:t>
      </w:r>
    </w:p>
    <w:p w14:paraId="64A0B1F9" w14:textId="77777777" w:rsidR="001968F7" w:rsidRPr="00277002" w:rsidRDefault="001968F7" w:rsidP="001968F7">
      <w:pPr>
        <w:pStyle w:val="000"/>
        <w:spacing w:line="240" w:lineRule="atLeast"/>
        <w:contextualSpacing/>
      </w:pPr>
      <w:r w:rsidRPr="00277002">
        <w:t>belangrijke doelstelling van het financieringsbeleid van Woningbedrijf Velsen is het voorkomen dan</w:t>
      </w:r>
    </w:p>
    <w:p w14:paraId="03D89B0A" w14:textId="77777777" w:rsidR="001968F7" w:rsidRPr="00277002" w:rsidRDefault="001968F7" w:rsidP="001968F7">
      <w:pPr>
        <w:pStyle w:val="000"/>
        <w:spacing w:line="240" w:lineRule="atLeast"/>
        <w:contextualSpacing/>
      </w:pPr>
      <w:r w:rsidRPr="00277002">
        <w:t>wel spreiden van ongewenste financiële risico's zoals rente- en liquiditeitsrisico's.</w:t>
      </w:r>
    </w:p>
    <w:p w14:paraId="27C09298" w14:textId="77777777" w:rsidR="001968F7" w:rsidRPr="00047B37" w:rsidRDefault="001968F7" w:rsidP="001968F7">
      <w:pPr>
        <w:pStyle w:val="000"/>
        <w:spacing w:line="240" w:lineRule="atLeast"/>
        <w:contextualSpacing/>
      </w:pPr>
      <w:r w:rsidRPr="00277002">
        <w:t xml:space="preserve">Het beleid is erop gericht het jaarlijks renterisico te maximeren op </w:t>
      </w:r>
      <w:r>
        <w:t>15%</w:t>
      </w:r>
      <w:r w:rsidRPr="00277002">
        <w:t xml:space="preserve"> </w:t>
      </w:r>
      <w:r>
        <w:t>va</w:t>
      </w:r>
      <w:r w:rsidRPr="00277002">
        <w:t>n de leningenportefeuille.</w:t>
      </w:r>
      <w:r>
        <w:t xml:space="preserve"> </w:t>
      </w:r>
      <w:r w:rsidRPr="00047B37">
        <w:t xml:space="preserve">In </w:t>
      </w:r>
      <w:r>
        <w:t xml:space="preserve">2021 moet het </w:t>
      </w:r>
      <w:r w:rsidRPr="00A5057F">
        <w:t>woningbedrijf €</w:t>
      </w:r>
      <w:r w:rsidRPr="00A5057F">
        <w:rPr>
          <w:rStyle w:val="hgkelc"/>
        </w:rPr>
        <w:t xml:space="preserve"> 8.269</w:t>
      </w:r>
      <w:r w:rsidRPr="00047B37">
        <w:t xml:space="preserve"> aflossen. Dit is minder dan de 15% die als maximaal is gesteld. In dit kader maakt Woningbedrijf Velsen geen gebruik van afgeleide financiële instrumenten zoals </w:t>
      </w:r>
      <w:r w:rsidRPr="00047B37">
        <w:lastRenderedPageBreak/>
        <w:t>renteswaps ter afdekking van het renterisico dat ontstaat uit haar financieringsactiviteiten</w:t>
      </w:r>
      <w:r>
        <w:t>.</w:t>
      </w:r>
      <w:r w:rsidRPr="00047B37">
        <w:t xml:space="preserve"> Het beleid van Woningbedrijf Velsen is om niet te handelen in financiële instrumenten voor speculatieve</w:t>
      </w:r>
    </w:p>
    <w:p w14:paraId="21C4A165" w14:textId="77777777" w:rsidR="001968F7" w:rsidRDefault="001968F7" w:rsidP="001968F7">
      <w:pPr>
        <w:pStyle w:val="000"/>
        <w:spacing w:line="240" w:lineRule="atLeast"/>
        <w:contextualSpacing/>
      </w:pPr>
      <w:r w:rsidRPr="00047B37">
        <w:t>doeleinden.</w:t>
      </w:r>
    </w:p>
    <w:p w14:paraId="0F7060CF" w14:textId="77777777" w:rsidR="001968F7" w:rsidRDefault="001968F7" w:rsidP="001968F7">
      <w:pPr>
        <w:pStyle w:val="000"/>
        <w:spacing w:line="240" w:lineRule="atLeast"/>
        <w:contextualSpacing/>
      </w:pPr>
    </w:p>
    <w:p w14:paraId="653E92C1" w14:textId="77777777" w:rsidR="001968F7" w:rsidRPr="000E31C0" w:rsidRDefault="001968F7" w:rsidP="001968F7">
      <w:pPr>
        <w:pStyle w:val="Kop3"/>
      </w:pPr>
      <w:bookmarkStart w:id="354" w:name="_Toc34034718"/>
      <w:r>
        <w:t xml:space="preserve">6.21.5 </w:t>
      </w:r>
      <w:r w:rsidRPr="000E31C0">
        <w:t>Valuta risico</w:t>
      </w:r>
      <w:bookmarkEnd w:id="354"/>
    </w:p>
    <w:p w14:paraId="2C90E0BD" w14:textId="77777777" w:rsidR="001968F7" w:rsidRDefault="001968F7" w:rsidP="001968F7">
      <w:pPr>
        <w:pStyle w:val="000"/>
        <w:spacing w:line="240" w:lineRule="atLeast"/>
        <w:contextualSpacing/>
      </w:pPr>
      <w:r>
        <w:t xml:space="preserve">Woningbedrijf Velsen is alleen </w:t>
      </w:r>
      <w:r w:rsidR="00D74E17">
        <w:t>werkzaam in Nederland en handelt</w:t>
      </w:r>
      <w:r>
        <w:t xml:space="preserve"> niet in valuta’s ander dan de Euro. Er zijn dus geen valutarisico’s op andere eenheden dan de Euro.</w:t>
      </w:r>
    </w:p>
    <w:p w14:paraId="4D0A7858" w14:textId="77777777" w:rsidR="001968F7" w:rsidRDefault="001968F7" w:rsidP="001968F7">
      <w:pPr>
        <w:pStyle w:val="000"/>
        <w:spacing w:line="240" w:lineRule="atLeast"/>
        <w:contextualSpacing/>
      </w:pPr>
    </w:p>
    <w:p w14:paraId="25B79EF6" w14:textId="77777777" w:rsidR="001968F7" w:rsidRPr="000E31C0" w:rsidRDefault="001968F7" w:rsidP="001968F7">
      <w:pPr>
        <w:pStyle w:val="Kop3"/>
      </w:pPr>
      <w:bookmarkStart w:id="355" w:name="_Toc34034719"/>
      <w:r>
        <w:t xml:space="preserve">6.21.6 </w:t>
      </w:r>
      <w:r w:rsidRPr="000E31C0">
        <w:t>Prijsrisico</w:t>
      </w:r>
      <w:bookmarkEnd w:id="355"/>
    </w:p>
    <w:p w14:paraId="105A18CA" w14:textId="77777777" w:rsidR="001968F7" w:rsidRDefault="001968F7" w:rsidP="001968F7">
      <w:pPr>
        <w:pStyle w:val="000"/>
        <w:spacing w:line="240" w:lineRule="atLeast"/>
        <w:contextualSpacing/>
      </w:pPr>
      <w:r>
        <w:t>Woningbedrijf Velsen</w:t>
      </w:r>
      <w:r w:rsidRPr="00590693">
        <w:t xml:space="preserve"> heeft geen aandelen in b</w:t>
      </w:r>
      <w:r>
        <w:t>eur</w:t>
      </w:r>
      <w:r w:rsidRPr="00590693">
        <w:t>s- en niet b</w:t>
      </w:r>
      <w:r>
        <w:t>eur</w:t>
      </w:r>
      <w:r w:rsidRPr="00590693">
        <w:t>sgenoteerde aandelen en loopt derhalve geen prijsrisico</w:t>
      </w:r>
      <w:r>
        <w:t xml:space="preserve"> op aandelen.</w:t>
      </w:r>
    </w:p>
    <w:p w14:paraId="6B75B38E" w14:textId="77777777" w:rsidR="001968F7" w:rsidRDefault="001968F7" w:rsidP="001968F7">
      <w:pPr>
        <w:pStyle w:val="000"/>
        <w:spacing w:line="240" w:lineRule="atLeast"/>
        <w:contextualSpacing/>
      </w:pPr>
    </w:p>
    <w:p w14:paraId="1D7634F1" w14:textId="77777777" w:rsidR="001968F7" w:rsidRPr="000E31C0" w:rsidRDefault="001968F7" w:rsidP="001968F7">
      <w:pPr>
        <w:pStyle w:val="Kop3"/>
      </w:pPr>
      <w:bookmarkStart w:id="356" w:name="_Toc34034720"/>
      <w:r>
        <w:t xml:space="preserve">6.21.7 </w:t>
      </w:r>
      <w:r w:rsidRPr="000E31C0">
        <w:t>Liquiditeitsrisico</w:t>
      </w:r>
      <w:bookmarkEnd w:id="356"/>
    </w:p>
    <w:p w14:paraId="5AD9B9D2" w14:textId="77777777" w:rsidR="001968F7" w:rsidRDefault="001968F7" w:rsidP="001968F7">
      <w:pPr>
        <w:pStyle w:val="000"/>
        <w:spacing w:line="240" w:lineRule="atLeast"/>
        <w:contextualSpacing/>
      </w:pPr>
      <w:r>
        <w:t>Woningbedrijf Velsen</w:t>
      </w:r>
      <w:r w:rsidRPr="002B5405">
        <w:t xml:space="preserve"> bewaakt de liquiditeitspositie door middel van opvolgende liquiditeitsbegrotingen. Het management ziet erop toe dat voor </w:t>
      </w:r>
      <w:r>
        <w:t>Woningbedrijf Velsen</w:t>
      </w:r>
      <w:r w:rsidRPr="002B5405">
        <w:t xml:space="preserve"> steeds voldoende liquiditeiten beschikbaar zijn om aan de verplichtingen te kunnen voldoen.</w:t>
      </w:r>
      <w:r>
        <w:t xml:space="preserve"> Woningbedrijf Velsen </w:t>
      </w:r>
      <w:r w:rsidRPr="00717294">
        <w:t xml:space="preserve">loopt </w:t>
      </w:r>
      <w:r>
        <w:t xml:space="preserve">geen </w:t>
      </w:r>
      <w:r w:rsidRPr="00717294">
        <w:t>liquiditeitsrisico's uit hoofde van voorwaarden verbonden aan af</w:t>
      </w:r>
      <w:r>
        <w:t>geleide financiële instrumenten, aangezien deze niet zijn aangetrokken. Tevens beschikt het Woningbedrijf Velsen over een kredietfaciliteit van €1.000 als mitigerende maatregel/achtervang. Woningbedrijf Velsen heeft wel basisrente leningen welke kunnen worden opgeëist op het moment van renteherziening. Hiervoor voert het Woningbedrijf een actief treasury beleid waar tijdig wordt overlegd over de renteherziening.</w:t>
      </w:r>
    </w:p>
    <w:p w14:paraId="6DBA96EF" w14:textId="77777777" w:rsidR="001968F7" w:rsidRPr="002B5405" w:rsidRDefault="001968F7" w:rsidP="001968F7">
      <w:pPr>
        <w:pStyle w:val="000"/>
        <w:spacing w:line="240" w:lineRule="atLeast"/>
        <w:contextualSpacing/>
      </w:pPr>
    </w:p>
    <w:p w14:paraId="2A3D5360" w14:textId="77777777" w:rsidR="001968F7" w:rsidRPr="000E31C0" w:rsidRDefault="001968F7" w:rsidP="001968F7">
      <w:pPr>
        <w:pStyle w:val="Kop3"/>
      </w:pPr>
      <w:bookmarkStart w:id="357" w:name="_Toc34034721"/>
      <w:r>
        <w:t xml:space="preserve">6.21.8 </w:t>
      </w:r>
      <w:r w:rsidRPr="000E31C0">
        <w:t>Concentratie liquiditeit</w:t>
      </w:r>
      <w:bookmarkEnd w:id="357"/>
      <w:r>
        <w:t>srisico</w:t>
      </w:r>
    </w:p>
    <w:p w14:paraId="0DB449CB" w14:textId="77777777" w:rsidR="001968F7" w:rsidRDefault="001968F7" w:rsidP="001968F7">
      <w:pPr>
        <w:pStyle w:val="000"/>
        <w:spacing w:line="240" w:lineRule="atLeast"/>
        <w:contextualSpacing/>
        <w:rPr>
          <w:rFonts w:eastAsiaTheme="minorHAnsi"/>
          <w:kern w:val="0"/>
        </w:rPr>
      </w:pPr>
      <w:r>
        <w:t>Woningbedrijf Velsen</w:t>
      </w:r>
      <w:r w:rsidRPr="005012CD">
        <w:rPr>
          <w:rFonts w:eastAsiaTheme="minorHAnsi"/>
          <w:kern w:val="0"/>
        </w:rPr>
        <w:t xml:space="preserve"> zorgt voor diversificatie van de liquiditeitsbronnen en het behoud van toegang bij meerdere banken en andere financiële instellingen waar liquiditeiten kunnen worden verkregen en besteedt aandacht aan de gevolgen van het wegvallen van deze financieringsbronnen. De partijen waarbij leningen zijn afgesloten bestaan uit de volgende instellingen:</w:t>
      </w:r>
    </w:p>
    <w:p w14:paraId="587FA1E6" w14:textId="77777777" w:rsidR="001968F7" w:rsidRDefault="001968F7" w:rsidP="001968F7">
      <w:pPr>
        <w:pStyle w:val="000"/>
        <w:spacing w:line="240" w:lineRule="atLeast"/>
        <w:contextualSpacing/>
        <w:rPr>
          <w:rFonts w:eastAsiaTheme="minorHAnsi"/>
          <w:kern w:val="0"/>
        </w:rPr>
      </w:pPr>
    </w:p>
    <w:p w14:paraId="3372D464" w14:textId="77777777" w:rsidR="001968F7" w:rsidRDefault="001968F7" w:rsidP="001968F7">
      <w:pPr>
        <w:pStyle w:val="000"/>
        <w:spacing w:line="240" w:lineRule="atLeast"/>
        <w:contextualSpacing/>
        <w:rPr>
          <w:rFonts w:eastAsiaTheme="minorHAnsi"/>
          <w:kern w:val="0"/>
        </w:rPr>
      </w:pPr>
      <w:r w:rsidRPr="0054574B">
        <w:rPr>
          <w:noProof/>
          <w:lang w:eastAsia="nl-NL"/>
        </w:rPr>
        <w:drawing>
          <wp:inline distT="0" distB="0" distL="0" distR="0" wp14:anchorId="1C23E662" wp14:editId="284A0815">
            <wp:extent cx="3827145" cy="781050"/>
            <wp:effectExtent l="0" t="0" r="1905" b="0"/>
            <wp:docPr id="321" name="Afbeelding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30457" cy="781726"/>
                    </a:xfrm>
                    <a:prstGeom prst="rect">
                      <a:avLst/>
                    </a:prstGeom>
                    <a:noFill/>
                    <a:ln>
                      <a:noFill/>
                    </a:ln>
                  </pic:spPr>
                </pic:pic>
              </a:graphicData>
            </a:graphic>
          </wp:inline>
        </w:drawing>
      </w:r>
    </w:p>
    <w:p w14:paraId="574AC004" w14:textId="77777777" w:rsidR="001968F7" w:rsidRDefault="001968F7" w:rsidP="001968F7">
      <w:pPr>
        <w:pStyle w:val="000"/>
        <w:spacing w:line="240" w:lineRule="atLeast"/>
        <w:contextualSpacing/>
      </w:pPr>
    </w:p>
    <w:p w14:paraId="69B5426D" w14:textId="77777777" w:rsidR="001968F7" w:rsidRDefault="001968F7" w:rsidP="001968F7">
      <w:pPr>
        <w:pStyle w:val="000"/>
        <w:spacing w:line="240" w:lineRule="atLeast"/>
        <w:contextualSpacing/>
        <w:rPr>
          <w:rFonts w:eastAsiaTheme="minorHAnsi"/>
          <w:kern w:val="0"/>
        </w:rPr>
      </w:pPr>
      <w:r w:rsidRPr="000E444D">
        <w:rPr>
          <w:rFonts w:eastAsiaTheme="minorHAnsi"/>
          <w:kern w:val="0"/>
        </w:rPr>
        <w:t>Uit bovenstaande opstelling blijkt dat het liquiditeits</w:t>
      </w:r>
      <w:r>
        <w:rPr>
          <w:rFonts w:eastAsiaTheme="minorHAnsi"/>
          <w:kern w:val="0"/>
        </w:rPr>
        <w:t>risico is geconcentreerd bij de N.V. Bank Nederlandse Gemeente</w:t>
      </w:r>
      <w:r w:rsidRPr="000E444D">
        <w:rPr>
          <w:rFonts w:eastAsiaTheme="minorHAnsi"/>
          <w:kern w:val="0"/>
        </w:rPr>
        <w:t xml:space="preserve"> en </w:t>
      </w:r>
      <w:r>
        <w:rPr>
          <w:rFonts w:eastAsiaTheme="minorHAnsi"/>
          <w:kern w:val="0"/>
        </w:rPr>
        <w:t>de Nationale Waterschapsbank N.V.</w:t>
      </w:r>
      <w:r w:rsidRPr="000E444D">
        <w:rPr>
          <w:rFonts w:eastAsiaTheme="minorHAnsi"/>
          <w:kern w:val="0"/>
        </w:rPr>
        <w:t xml:space="preserve"> De N.V. Bank Nederlandse Gemeenten is een bank van en voor overheden en instellingen van maatschappelijk belang. BNG is een structuurvennootschap. Aandeelhouders van de bank zijn uitsluitend overheden. De Staat is houder van de helft van de aandelen, de andere helft is in handen van gemeenten, provincies en een hoogheemraadschap. Nationale Waterschapsbank N.V. is een financiële dienstverlener voor de overheidssector. Alle aandelen van de bank zijn in handen van overheden. Het risico dat leningen worden opgeëist bij een faillissement is hiermee voor deze banken beperkt.</w:t>
      </w:r>
    </w:p>
    <w:p w14:paraId="69C23BCB" w14:textId="77777777" w:rsidR="001968F7" w:rsidRDefault="001968F7" w:rsidP="001968F7">
      <w:pPr>
        <w:pStyle w:val="000"/>
        <w:spacing w:line="240" w:lineRule="atLeast"/>
        <w:contextualSpacing/>
        <w:rPr>
          <w:rFonts w:eastAsiaTheme="minorHAnsi"/>
          <w:kern w:val="0"/>
        </w:rPr>
      </w:pPr>
    </w:p>
    <w:p w14:paraId="5B7CBFAC" w14:textId="77777777" w:rsidR="001968F7" w:rsidRPr="005804F2" w:rsidRDefault="001968F7" w:rsidP="001968F7">
      <w:pPr>
        <w:pStyle w:val="Kop3"/>
      </w:pPr>
      <w:bookmarkStart w:id="358" w:name="_Toc34034722"/>
      <w:r>
        <w:t xml:space="preserve">6.21.9 </w:t>
      </w:r>
      <w:r w:rsidRPr="005804F2">
        <w:t>Reële waarde</w:t>
      </w:r>
      <w:bookmarkEnd w:id="358"/>
    </w:p>
    <w:p w14:paraId="5BD21D06" w14:textId="77777777" w:rsidR="001968F7" w:rsidRPr="003470C5" w:rsidRDefault="001968F7" w:rsidP="001968F7">
      <w:pPr>
        <w:spacing w:line="240" w:lineRule="atLeast"/>
        <w:contextualSpacing/>
        <w:rPr>
          <w:color w:val="000000"/>
        </w:rPr>
      </w:pPr>
      <w:r w:rsidRPr="003470C5">
        <w:rPr>
          <w:color w:val="000000"/>
        </w:rPr>
        <w:t xml:space="preserve">De reële waarde van in de balans opgenomen financiële instrumenten verantwoord onder kasmiddelen, kortlopende vorderingen </w:t>
      </w:r>
      <w:r>
        <w:rPr>
          <w:color w:val="000000"/>
        </w:rPr>
        <w:t xml:space="preserve">onder financiële vaste activa </w:t>
      </w:r>
      <w:r w:rsidRPr="003470C5">
        <w:rPr>
          <w:color w:val="000000"/>
        </w:rPr>
        <w:t xml:space="preserve">en kortlopende schulden benadert de boekwaarde daarvan. De reële waarde van de overige in de balans verantwoorde financiële instrumenten kan als volgt worden weergegeven: </w:t>
      </w:r>
    </w:p>
    <w:p w14:paraId="26B04C78" w14:textId="77777777" w:rsidR="001968F7" w:rsidRPr="005012CD" w:rsidRDefault="001968F7" w:rsidP="001968F7">
      <w:pPr>
        <w:spacing w:line="240" w:lineRule="atLeast"/>
        <w:contextualSpacing/>
        <w:rPr>
          <w:color w:val="000000"/>
        </w:rPr>
      </w:pPr>
      <w:r w:rsidRPr="003470C5">
        <w:rPr>
          <w:color w:val="000000"/>
        </w:rPr>
        <w:t xml:space="preserve">De reële waarde is de contante waarde van toekomstige kasstromen gebaseerd op een rente die per balansdatum zou gelden voor gelijksoortige leningen </w:t>
      </w:r>
      <w:r>
        <w:t xml:space="preserve">zonder rekening te houden </w:t>
      </w:r>
      <w:r w:rsidRPr="003470C5">
        <w:rPr>
          <w:color w:val="000000"/>
        </w:rPr>
        <w:t xml:space="preserve">met een risicopremie voor iedere individuele lening. </w:t>
      </w:r>
      <w:r w:rsidRPr="005012CD">
        <w:rPr>
          <w:color w:val="000000"/>
        </w:rPr>
        <w:t xml:space="preserve">Het gemiddelde percentage is </w:t>
      </w:r>
      <w:r>
        <w:rPr>
          <w:rStyle w:val="hgkelc"/>
        </w:rPr>
        <w:t>3,60</w:t>
      </w:r>
      <w:r w:rsidRPr="005012CD">
        <w:rPr>
          <w:color w:val="000000"/>
        </w:rPr>
        <w:t xml:space="preserve"> (201</w:t>
      </w:r>
      <w:r>
        <w:rPr>
          <w:color w:val="000000"/>
        </w:rPr>
        <w:t>9</w:t>
      </w:r>
      <w:r w:rsidRPr="005012CD">
        <w:rPr>
          <w:color w:val="000000"/>
        </w:rPr>
        <w:t>: 3,6</w:t>
      </w:r>
      <w:r>
        <w:rPr>
          <w:color w:val="000000"/>
        </w:rPr>
        <w:t>4</w:t>
      </w:r>
      <w:r w:rsidRPr="005012CD">
        <w:rPr>
          <w:color w:val="000000"/>
        </w:rPr>
        <w:t xml:space="preserve">). </w:t>
      </w:r>
    </w:p>
    <w:p w14:paraId="5472508A" w14:textId="77777777" w:rsidR="001968F7" w:rsidRDefault="001968F7" w:rsidP="001968F7">
      <w:pPr>
        <w:spacing w:line="240" w:lineRule="atLeast"/>
        <w:contextualSpacing/>
        <w:rPr>
          <w:color w:val="000000"/>
        </w:rPr>
      </w:pPr>
      <w:r w:rsidRPr="005012CD">
        <w:rPr>
          <w:color w:val="000000"/>
        </w:rPr>
        <w:t>De geschatte marktwaarde en de totale contractwaarde/fictieve hoofdsommen van de financiële instrumenten kan als volgt worden weergegeven:</w:t>
      </w:r>
      <w:r w:rsidRPr="003470C5">
        <w:rPr>
          <w:color w:val="000000"/>
        </w:rPr>
        <w:t xml:space="preserve"> </w:t>
      </w:r>
    </w:p>
    <w:p w14:paraId="408899C5" w14:textId="77777777" w:rsidR="001968F7" w:rsidRDefault="001968F7" w:rsidP="001968F7">
      <w:pPr>
        <w:spacing w:line="240" w:lineRule="atLeast"/>
        <w:contextualSpacing/>
        <w:rPr>
          <w:color w:val="000000"/>
        </w:rPr>
      </w:pPr>
    </w:p>
    <w:p w14:paraId="537FFA06" w14:textId="77777777" w:rsidR="001968F7" w:rsidRDefault="001968F7" w:rsidP="001968F7">
      <w:r w:rsidRPr="0054574B">
        <w:rPr>
          <w:noProof/>
          <w:lang w:eastAsia="nl-NL"/>
        </w:rPr>
        <w:lastRenderedPageBreak/>
        <w:drawing>
          <wp:inline distT="0" distB="0" distL="0" distR="0" wp14:anchorId="3B24D63C" wp14:editId="0F3B9604">
            <wp:extent cx="5760085" cy="966372"/>
            <wp:effectExtent l="0" t="0" r="0" b="5715"/>
            <wp:docPr id="331" name="Afbeelding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60085" cy="966372"/>
                    </a:xfrm>
                    <a:prstGeom prst="rect">
                      <a:avLst/>
                    </a:prstGeom>
                    <a:noFill/>
                    <a:ln>
                      <a:noFill/>
                    </a:ln>
                  </pic:spPr>
                </pic:pic>
              </a:graphicData>
            </a:graphic>
          </wp:inline>
        </w:drawing>
      </w:r>
    </w:p>
    <w:p w14:paraId="6FA7A1C0" w14:textId="77777777" w:rsidR="001968F7" w:rsidRDefault="001968F7" w:rsidP="001E1743"/>
    <w:p w14:paraId="0CF54055" w14:textId="77777777" w:rsidR="001968F7" w:rsidRPr="005804F2" w:rsidRDefault="001968F7" w:rsidP="001968F7">
      <w:pPr>
        <w:pStyle w:val="Kop2"/>
      </w:pPr>
      <w:r>
        <w:t xml:space="preserve">6.22 </w:t>
      </w:r>
      <w:r w:rsidRPr="005804F2">
        <w:t>Niet in balans opgenomen activa en verplichtingen</w:t>
      </w:r>
    </w:p>
    <w:p w14:paraId="37B1C0D7" w14:textId="77777777" w:rsidR="001968F7" w:rsidRPr="00CD598A" w:rsidRDefault="001968F7" w:rsidP="001968F7">
      <w:pPr>
        <w:pStyle w:val="Kop3"/>
      </w:pPr>
      <w:bookmarkStart w:id="359" w:name="_Toc9427557"/>
      <w:bookmarkStart w:id="360" w:name="_Toc9928791"/>
      <w:bookmarkStart w:id="361" w:name="_Toc11303930"/>
      <w:bookmarkStart w:id="362" w:name="_Toc11346009"/>
      <w:bookmarkStart w:id="363" w:name="_Toc34034724"/>
      <w:r>
        <w:t xml:space="preserve">6.22.1 </w:t>
      </w:r>
      <w:r w:rsidRPr="00CD598A">
        <w:t>Investeringsverplichtingen</w:t>
      </w:r>
    </w:p>
    <w:p w14:paraId="393FC848" w14:textId="77777777" w:rsidR="001968F7" w:rsidRDefault="001968F7" w:rsidP="001968F7">
      <w:pPr>
        <w:pStyle w:val="000"/>
        <w:spacing w:after="0"/>
      </w:pPr>
      <w:r w:rsidRPr="00D84AE8">
        <w:t>Het bedrag aan niet in de balans opgenomen verplichtingen voor nieuwbouw, renovatie en aankoo</w:t>
      </w:r>
      <w:r>
        <w:t>p van woningen is €</w:t>
      </w:r>
      <w:r w:rsidRPr="00AC5C55">
        <w:rPr>
          <w:rStyle w:val="hgkelc"/>
        </w:rPr>
        <w:t>7.</w:t>
      </w:r>
      <w:r>
        <w:rPr>
          <w:rStyle w:val="hgkelc"/>
        </w:rPr>
        <w:t xml:space="preserve">019 </w:t>
      </w:r>
      <w:r>
        <w:t>(2019: nihil</w:t>
      </w:r>
      <w:r w:rsidRPr="00D84AE8">
        <w:t>).</w:t>
      </w:r>
    </w:p>
    <w:p w14:paraId="5EF33344" w14:textId="77777777" w:rsidR="001968F7" w:rsidRPr="004A3C32" w:rsidRDefault="001968F7" w:rsidP="001968F7">
      <w:pPr>
        <w:pStyle w:val="000"/>
      </w:pPr>
    </w:p>
    <w:p w14:paraId="3302B1FD" w14:textId="77777777" w:rsidR="001968F7" w:rsidRPr="005804F2" w:rsidRDefault="001968F7" w:rsidP="001968F7">
      <w:pPr>
        <w:pStyle w:val="Kop3"/>
      </w:pPr>
      <w:r>
        <w:t xml:space="preserve">6.22.2 </w:t>
      </w:r>
      <w:r w:rsidRPr="005804F2">
        <w:t>WSW obligoverplichting</w:t>
      </w:r>
      <w:bookmarkEnd w:id="359"/>
      <w:bookmarkEnd w:id="360"/>
      <w:bookmarkEnd w:id="361"/>
      <w:bookmarkEnd w:id="362"/>
      <w:bookmarkEnd w:id="363"/>
    </w:p>
    <w:p w14:paraId="0972FB2C" w14:textId="77777777" w:rsidR="001968F7" w:rsidRPr="00BB6CA1" w:rsidRDefault="001968F7" w:rsidP="001968F7">
      <w:pPr>
        <w:pStyle w:val="000"/>
        <w:spacing w:line="240" w:lineRule="atLeast"/>
        <w:contextualSpacing/>
      </w:pPr>
      <w:r w:rsidRPr="00BB6CA1">
        <w:t>Gebaseerd op artikel 18 van het Reglement van Deelneming van het Waarborgfonds Sociale Woningbouw (WSW) hebben toegelaten instellingen  een obligoverplichting naar het WSW. De verplichting is voorwaardelijk. Dit obligo is opeisbaar indien het totale risicovermogen van het Waarborgfonds Sociale Woningbouw onder het garantieniveau (0,25% van het geborgd schuldrestant) daalt.</w:t>
      </w:r>
    </w:p>
    <w:p w14:paraId="1B1A8CAC" w14:textId="77777777" w:rsidR="001968F7" w:rsidRDefault="001968F7" w:rsidP="001968F7">
      <w:pPr>
        <w:pStyle w:val="000"/>
        <w:spacing w:line="240" w:lineRule="atLeast"/>
        <w:contextualSpacing/>
      </w:pPr>
      <w:r w:rsidRPr="00BB6CA1">
        <w:t>De obligoverplichting uit hoofde van geborgde leningen door de borgste</w:t>
      </w:r>
      <w:r>
        <w:t>ller bedraagt ultimo 2020</w:t>
      </w:r>
      <w:r w:rsidRPr="00BB6CA1">
        <w:t xml:space="preserve"> €4,1 miljoen (2019: €4,2 miljoen). De hoogte van het obligotarief is vastgesteld op maximaal 3,85.% (2019: 3,85%) over het schuldrestant van de geborgde lening per 31 december van het laatst verstreken kalenderjaar. In de berekening telt het schuldrestant van collegiale leningen voor 33,3% mee en voor variabele hoofdsomleningen wordt ervan uitgegaan dat 75% van de maximale hoofdsom is opgenomen.</w:t>
      </w:r>
    </w:p>
    <w:p w14:paraId="6493531C" w14:textId="77777777" w:rsidR="001968F7" w:rsidRDefault="001968F7" w:rsidP="001968F7">
      <w:pPr>
        <w:pStyle w:val="000"/>
        <w:spacing w:line="240" w:lineRule="atLeast"/>
        <w:contextualSpacing/>
      </w:pPr>
    </w:p>
    <w:p w14:paraId="02E854F5" w14:textId="77777777" w:rsidR="001968F7" w:rsidRPr="005804F2" w:rsidRDefault="001968F7" w:rsidP="001968F7">
      <w:pPr>
        <w:pStyle w:val="Kop3"/>
      </w:pPr>
      <w:bookmarkStart w:id="364" w:name="_Toc9427558"/>
      <w:bookmarkStart w:id="365" w:name="_Toc9928792"/>
      <w:bookmarkStart w:id="366" w:name="_Toc11303931"/>
      <w:bookmarkStart w:id="367" w:name="_Toc11346010"/>
      <w:bookmarkStart w:id="368" w:name="_Toc34034725"/>
      <w:r>
        <w:t xml:space="preserve">6.22.3 </w:t>
      </w:r>
      <w:r w:rsidRPr="005804F2">
        <w:t>Bijdrageheffing kosten Autoriteit Woningcorporaties</w:t>
      </w:r>
      <w:bookmarkEnd w:id="364"/>
      <w:bookmarkEnd w:id="365"/>
      <w:bookmarkEnd w:id="366"/>
      <w:bookmarkEnd w:id="367"/>
      <w:bookmarkEnd w:id="368"/>
    </w:p>
    <w:p w14:paraId="260FF12E" w14:textId="77777777" w:rsidR="001968F7" w:rsidRDefault="001968F7" w:rsidP="001968F7">
      <w:pPr>
        <w:pStyle w:val="000"/>
        <w:spacing w:line="240" w:lineRule="atLeast"/>
        <w:contextualSpacing/>
      </w:pPr>
      <w:r w:rsidRPr="00353472">
        <w:t>In artikel 61c van de Woningwet is bepaald dat toegelaten instellingen moeten betalen voor de kosten van de Autoriteit Woningcorporaties. Hiertoe moet de Autoriteit Woningcorporaties jaarlijks uiterlijk op 1 oktober bij de toegelaten instellingen een bijdrageheffing innen. Artikel 121 van het BTIV bevat de wettelijke grondslag voor de berekeningswijze en de procedure. De bijdrageheffing is een jaarlijks terugkerende heffing. De begroting van de Autoriteit Woningcorporaties voor het jaar 2020 is door de minister vastgesteld op €12.984.438. Dit betekent voor de toegelaten instellingen een tarief van circa €2,73 per woongelegenheid en circa €0,00161 per €1.000 WOZ-waarde van de woongelegenheden in eigendom van de corporatie en haar dochtermaatschappijen. De meerjarenbegroting van de Autoriteit Woningcorporaties (voor de jaren 2021 en verder) is nog niet vastgesteld. Aangegeven is dat de jaarlijkse kosten van de Autoriteit Woningcorporaties (voor de komende jaren) circa €15 miljoen zullen bedragen en dit betekent voor de toegelaten instellingen een tarief van circa €3,15 per woongelegenheid en circa €0,02 per €1.000 WOZ-waarde van de woongelegenheden in eigendom van de corporatie en haar dochtermaatschappijen.</w:t>
      </w:r>
    </w:p>
    <w:p w14:paraId="4CA431B4" w14:textId="77777777" w:rsidR="001968F7" w:rsidRDefault="001968F7" w:rsidP="001968F7">
      <w:pPr>
        <w:pStyle w:val="000"/>
        <w:spacing w:line="240" w:lineRule="atLeast"/>
        <w:contextualSpacing/>
      </w:pPr>
    </w:p>
    <w:p w14:paraId="52139584" w14:textId="77777777" w:rsidR="001968F7" w:rsidRPr="005804F2" w:rsidRDefault="001968F7" w:rsidP="001968F7">
      <w:pPr>
        <w:pStyle w:val="Kop3"/>
      </w:pPr>
      <w:bookmarkStart w:id="369" w:name="_Toc9427559"/>
      <w:bookmarkStart w:id="370" w:name="_Toc9928793"/>
      <w:bookmarkStart w:id="371" w:name="_Toc11303932"/>
      <w:bookmarkStart w:id="372" w:name="_Toc11346011"/>
      <w:bookmarkStart w:id="373" w:name="_Toc34034726"/>
      <w:r>
        <w:t xml:space="preserve">6.22.4 </w:t>
      </w:r>
      <w:r w:rsidRPr="005804F2">
        <w:t>Heffing voor Saneringssteun</w:t>
      </w:r>
      <w:bookmarkEnd w:id="369"/>
      <w:bookmarkEnd w:id="370"/>
      <w:bookmarkEnd w:id="371"/>
      <w:bookmarkEnd w:id="372"/>
      <w:bookmarkEnd w:id="373"/>
    </w:p>
    <w:p w14:paraId="545BBB99" w14:textId="77777777" w:rsidR="001968F7" w:rsidRDefault="001968F7" w:rsidP="001968F7">
      <w:pPr>
        <w:pStyle w:val="000"/>
        <w:spacing w:line="240" w:lineRule="atLeast"/>
        <w:contextualSpacing/>
      </w:pPr>
      <w:r w:rsidRPr="006035FF">
        <w:t>D</w:t>
      </w:r>
      <w:r>
        <w:t xml:space="preserve">e Autoriteit Woningcorporaties heeft middels een besluit conform artikel 115 </w:t>
      </w:r>
      <w:r w:rsidRPr="00216E17">
        <w:t xml:space="preserve">BTIV </w:t>
      </w:r>
      <w:r>
        <w:t>aan de</w:t>
      </w:r>
    </w:p>
    <w:p w14:paraId="5E38C3D5" w14:textId="77777777" w:rsidR="001968F7" w:rsidRDefault="001968F7" w:rsidP="001968F7">
      <w:pPr>
        <w:pStyle w:val="000"/>
        <w:spacing w:line="240" w:lineRule="atLeast"/>
        <w:contextualSpacing/>
      </w:pPr>
      <w:r>
        <w:t>corporatiesector een heffing voor saneringssteun opgelegd. De heffing voor 2020 is voor de</w:t>
      </w:r>
    </w:p>
    <w:p w14:paraId="42BDA7C2" w14:textId="77777777" w:rsidR="001968F7" w:rsidRDefault="001968F7" w:rsidP="001968F7">
      <w:pPr>
        <w:pStyle w:val="000"/>
        <w:spacing w:line="240" w:lineRule="atLeast"/>
        <w:contextualSpacing/>
      </w:pPr>
      <w:r>
        <w:t xml:space="preserve">gehele sector op €0 gesteld. Overeenkomstig de berekeningswijze in artikel 116 </w:t>
      </w:r>
      <w:r w:rsidRPr="00216E17">
        <w:t xml:space="preserve">BTIV </w:t>
      </w:r>
      <w:r>
        <w:t>wordt</w:t>
      </w:r>
    </w:p>
    <w:p w14:paraId="00D98E1B" w14:textId="77777777" w:rsidR="001968F7" w:rsidRDefault="001968F7" w:rsidP="001968F7">
      <w:pPr>
        <w:pStyle w:val="000"/>
        <w:spacing w:line="240" w:lineRule="atLeast"/>
        <w:contextualSpacing/>
      </w:pPr>
      <w:r>
        <w:t>deze heffing verdeeld over alle toegelaten instellingen.</w:t>
      </w:r>
    </w:p>
    <w:p w14:paraId="352D4001" w14:textId="77777777" w:rsidR="001968F7" w:rsidRDefault="001968F7" w:rsidP="001968F7">
      <w:pPr>
        <w:pStyle w:val="000"/>
        <w:spacing w:line="240" w:lineRule="atLeast"/>
        <w:contextualSpacing/>
      </w:pPr>
      <w:r>
        <w:t>Toegelaten instellingen moeten rekening houden met een heffing voor saneringssteun in de</w:t>
      </w:r>
    </w:p>
    <w:p w14:paraId="23FD47EC" w14:textId="77777777" w:rsidR="001968F7" w:rsidRDefault="001968F7" w:rsidP="001968F7">
      <w:pPr>
        <w:pStyle w:val="000"/>
        <w:spacing w:line="240" w:lineRule="atLeast"/>
        <w:contextualSpacing/>
      </w:pPr>
      <w:r>
        <w:t>jaren 2021-2025 van een bedrag gebaseerd op 1% van de totale jaarhuur van de</w:t>
      </w:r>
    </w:p>
    <w:p w14:paraId="46BCFABE" w14:textId="77777777" w:rsidR="001968F7" w:rsidRDefault="001968F7" w:rsidP="001968F7">
      <w:pPr>
        <w:pStyle w:val="000"/>
        <w:spacing w:line="240" w:lineRule="atLeast"/>
        <w:contextualSpacing/>
      </w:pPr>
      <w:r>
        <w:t xml:space="preserve">woongelegenheden in het betreffende jaar. </w:t>
      </w:r>
    </w:p>
    <w:p w14:paraId="5AEC3096" w14:textId="77777777" w:rsidR="001968F7" w:rsidRDefault="001968F7" w:rsidP="001968F7">
      <w:pPr>
        <w:pStyle w:val="000"/>
        <w:spacing w:line="240" w:lineRule="atLeast"/>
        <w:contextualSpacing/>
      </w:pPr>
    </w:p>
    <w:p w14:paraId="3210DFAE" w14:textId="77777777" w:rsidR="001968F7" w:rsidRDefault="001968F7" w:rsidP="001968F7">
      <w:pPr>
        <w:rPr>
          <w:b/>
          <w:color w:val="C9C9C9" w:themeColor="accent3" w:themeTint="99"/>
          <w:kern w:val="32"/>
          <w:sz w:val="24"/>
          <w:szCs w:val="24"/>
        </w:rPr>
      </w:pPr>
      <w:bookmarkStart w:id="374" w:name="_Toc9427560"/>
      <w:bookmarkStart w:id="375" w:name="_Toc9928794"/>
      <w:bookmarkStart w:id="376" w:name="_Toc11303933"/>
      <w:bookmarkStart w:id="377" w:name="_Toc11346012"/>
      <w:bookmarkStart w:id="378" w:name="_Toc34034727"/>
      <w:r>
        <w:rPr>
          <w:color w:val="C9C9C9" w:themeColor="accent3" w:themeTint="99"/>
        </w:rPr>
        <w:br w:type="page"/>
      </w:r>
    </w:p>
    <w:p w14:paraId="4C61F359" w14:textId="77777777" w:rsidR="001968F7" w:rsidRPr="005804F2" w:rsidRDefault="001968F7" w:rsidP="001968F7">
      <w:pPr>
        <w:pStyle w:val="Kop3"/>
      </w:pPr>
      <w:r>
        <w:lastRenderedPageBreak/>
        <w:t xml:space="preserve">6.22.5 </w:t>
      </w:r>
      <w:r w:rsidRPr="005804F2">
        <w:t>Verhuurderheffing</w:t>
      </w:r>
      <w:bookmarkEnd w:id="374"/>
      <w:bookmarkEnd w:id="375"/>
      <w:bookmarkEnd w:id="376"/>
      <w:bookmarkEnd w:id="377"/>
      <w:bookmarkEnd w:id="378"/>
    </w:p>
    <w:p w14:paraId="64C16EB4" w14:textId="77777777" w:rsidR="001968F7" w:rsidRPr="007A2ECD" w:rsidRDefault="001968F7" w:rsidP="001968F7">
      <w:pPr>
        <w:pStyle w:val="000"/>
        <w:spacing w:line="240" w:lineRule="atLeast"/>
        <w:contextualSpacing/>
      </w:pPr>
      <w:r w:rsidRPr="007A2ECD">
        <w:t xml:space="preserve">De verhuurderheffing wordt berekend over de totale WOZ-waarde van de huurwoningen tot de huurtoeslaggrens (tot </w:t>
      </w:r>
      <w:r>
        <w:t>€</w:t>
      </w:r>
      <w:r w:rsidRPr="007A2ECD">
        <w:t>7</w:t>
      </w:r>
      <w:r>
        <w:t>37</w:t>
      </w:r>
      <w:r w:rsidRPr="007A2ECD">
        <w:t>,</w:t>
      </w:r>
      <w:r>
        <w:t>14</w:t>
      </w:r>
      <w:r w:rsidRPr="007A2ECD">
        <w:t xml:space="preserve"> per maand), verminderd met 50x de gemiddelde WOZ waarde van de woningen. Rijksmonumenten worden vrijgesteld van deze berekening. De WOZ-waarde per object was voor de berekening van de</w:t>
      </w:r>
      <w:r>
        <w:t xml:space="preserve"> heffing 2020 gemaximeerd op €</w:t>
      </w:r>
      <w:r w:rsidRPr="007A2ECD">
        <w:t>2</w:t>
      </w:r>
      <w:r>
        <w:t>94.000.</w:t>
      </w:r>
      <w:r w:rsidRPr="007A2ECD">
        <w:t xml:space="preserve"> Deze grens wordt jaarlijks geïndexeerd. </w:t>
      </w:r>
    </w:p>
    <w:p w14:paraId="6BC0D345" w14:textId="77777777" w:rsidR="001968F7" w:rsidRPr="007A2ECD" w:rsidRDefault="001968F7" w:rsidP="001968F7">
      <w:pPr>
        <w:pStyle w:val="000"/>
        <w:spacing w:line="240" w:lineRule="atLeast"/>
        <w:contextualSpacing/>
      </w:pPr>
      <w:r w:rsidRPr="004A30FD">
        <w:t>Het tarief vanaf 2021 bedraagt 0,526%, in 2022 0,527% en vanaf 2023 0,501%. In de ‘Kamerbrief over Prinsjesdag maatregelen Woningmarkt’ heeft de minister een structurele heffingsvermindering</w:t>
      </w:r>
      <w:r>
        <w:t xml:space="preserve"> van 0,036% aangekondigd. </w:t>
      </w:r>
    </w:p>
    <w:p w14:paraId="5F75DCC6" w14:textId="77777777" w:rsidR="001968F7" w:rsidRDefault="001968F7" w:rsidP="001E1743"/>
    <w:p w14:paraId="47A3888C" w14:textId="77777777" w:rsidR="001968F7" w:rsidRPr="005804F2" w:rsidRDefault="001968F7" w:rsidP="001968F7">
      <w:pPr>
        <w:pStyle w:val="Kop3"/>
      </w:pPr>
      <w:bookmarkStart w:id="379" w:name="_Toc9427561"/>
      <w:bookmarkStart w:id="380" w:name="_Toc9928795"/>
      <w:bookmarkStart w:id="381" w:name="_Toc11303934"/>
      <w:bookmarkStart w:id="382" w:name="_Toc11346013"/>
      <w:bookmarkStart w:id="383" w:name="_Toc34034728"/>
      <w:r>
        <w:t xml:space="preserve">6.22.6 </w:t>
      </w:r>
      <w:r w:rsidRPr="005804F2">
        <w:t>Meerjarige financiële verplichtingen</w:t>
      </w:r>
      <w:bookmarkEnd w:id="379"/>
      <w:bookmarkEnd w:id="380"/>
      <w:bookmarkEnd w:id="381"/>
      <w:bookmarkEnd w:id="382"/>
      <w:bookmarkEnd w:id="383"/>
    </w:p>
    <w:p w14:paraId="67BA3CEC" w14:textId="77777777" w:rsidR="001968F7" w:rsidRPr="005804F2" w:rsidRDefault="001968F7" w:rsidP="001968F7">
      <w:pPr>
        <w:pStyle w:val="Kop4"/>
      </w:pPr>
      <w:bookmarkStart w:id="384" w:name="_Toc9427562"/>
      <w:bookmarkStart w:id="385" w:name="_Toc9928796"/>
      <w:bookmarkStart w:id="386" w:name="_Toc11303935"/>
      <w:bookmarkStart w:id="387" w:name="_Toc11346014"/>
      <w:bookmarkStart w:id="388" w:name="_Toc34034729"/>
      <w:r>
        <w:t xml:space="preserve">6.22.6.1 </w:t>
      </w:r>
      <w:r w:rsidRPr="005804F2">
        <w:t>Leasing</w:t>
      </w:r>
      <w:bookmarkEnd w:id="384"/>
      <w:bookmarkEnd w:id="385"/>
      <w:bookmarkEnd w:id="386"/>
      <w:bookmarkEnd w:id="387"/>
      <w:bookmarkEnd w:id="388"/>
    </w:p>
    <w:p w14:paraId="6EC0104F" w14:textId="77777777" w:rsidR="001968F7" w:rsidRPr="00107F57" w:rsidRDefault="001968F7" w:rsidP="001968F7">
      <w:pPr>
        <w:pStyle w:val="000"/>
        <w:spacing w:line="240" w:lineRule="atLeast"/>
        <w:contextualSpacing/>
      </w:pPr>
      <w:r w:rsidRPr="00107F57">
        <w:t>Er zijn langlopende onvoorwaardelijke verplichtingen aangegaan ter zake van operationele leasing. De operational leasing wordt lineair over de leaseperiode in de winst-en-verliesrekening verwerkt. De resterende looptijd kan als volgt worden gespecificeerd:</w:t>
      </w:r>
    </w:p>
    <w:p w14:paraId="593E9A16" w14:textId="77777777" w:rsidR="001968F7" w:rsidRPr="00E06517" w:rsidRDefault="001968F7" w:rsidP="001968F7">
      <w:pPr>
        <w:pStyle w:val="000"/>
        <w:spacing w:line="240" w:lineRule="atLeast"/>
        <w:contextualSpacing/>
      </w:pPr>
      <w:r w:rsidRPr="00E06517">
        <w:rPr>
          <w:noProof/>
          <w:lang w:eastAsia="nl-NL"/>
        </w:rPr>
        <w:drawing>
          <wp:inline distT="0" distB="0" distL="0" distR="0" wp14:anchorId="7BF6BF3D" wp14:editId="4413724F">
            <wp:extent cx="5760085" cy="2136190"/>
            <wp:effectExtent l="0" t="0" r="0" b="0"/>
            <wp:docPr id="318" name="Afbeelding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60085" cy="2136190"/>
                    </a:xfrm>
                    <a:prstGeom prst="rect">
                      <a:avLst/>
                    </a:prstGeom>
                    <a:noFill/>
                    <a:ln>
                      <a:noFill/>
                    </a:ln>
                  </pic:spPr>
                </pic:pic>
              </a:graphicData>
            </a:graphic>
          </wp:inline>
        </w:drawing>
      </w:r>
    </w:p>
    <w:p w14:paraId="51AA33B4" w14:textId="77777777" w:rsidR="001968F7" w:rsidRDefault="001968F7" w:rsidP="001968F7">
      <w:pPr>
        <w:spacing w:line="240" w:lineRule="atLeast"/>
        <w:contextualSpacing/>
        <w:rPr>
          <w:color w:val="000000"/>
        </w:rPr>
      </w:pPr>
      <w:r w:rsidRPr="00E06517">
        <w:rPr>
          <w:color w:val="000000"/>
        </w:rPr>
        <w:t>Het bedrag van lease- en subleasebetalingen dat is verwerkt als last in 2020 bedraagt €</w:t>
      </w:r>
      <w:r w:rsidRPr="00E06517">
        <w:t xml:space="preserve"> 174</w:t>
      </w:r>
      <w:r w:rsidRPr="00E06517">
        <w:rPr>
          <w:color w:val="000000"/>
        </w:rPr>
        <w:t xml:space="preserve"> (2019: €163).</w:t>
      </w:r>
    </w:p>
    <w:p w14:paraId="098E67F2" w14:textId="77777777" w:rsidR="001968F7" w:rsidRDefault="001968F7" w:rsidP="001968F7">
      <w:pPr>
        <w:autoSpaceDE w:val="0"/>
        <w:autoSpaceDN w:val="0"/>
        <w:adjustRightInd w:val="0"/>
        <w:spacing w:after="0" w:line="240" w:lineRule="atLeast"/>
        <w:contextualSpacing/>
        <w:rPr>
          <w:kern w:val="12"/>
        </w:rPr>
      </w:pPr>
    </w:p>
    <w:p w14:paraId="37366371" w14:textId="77777777" w:rsidR="001968F7" w:rsidRDefault="001968F7" w:rsidP="001968F7">
      <w:pPr>
        <w:rPr>
          <w:b/>
          <w:color w:val="C9C9C9" w:themeColor="accent3" w:themeTint="99"/>
          <w:kern w:val="32"/>
          <w:sz w:val="24"/>
          <w:szCs w:val="24"/>
        </w:rPr>
      </w:pPr>
      <w:r>
        <w:rPr>
          <w:color w:val="C9C9C9" w:themeColor="accent3" w:themeTint="99"/>
        </w:rPr>
        <w:br w:type="page"/>
      </w:r>
    </w:p>
    <w:p w14:paraId="3C91A631" w14:textId="77777777" w:rsidR="001968F7" w:rsidRPr="005804F2" w:rsidRDefault="001968F7" w:rsidP="001968F7">
      <w:pPr>
        <w:pStyle w:val="Kop1"/>
      </w:pPr>
      <w:bookmarkStart w:id="389" w:name="_Toc71206409"/>
      <w:r>
        <w:lastRenderedPageBreak/>
        <w:t xml:space="preserve">7. </w:t>
      </w:r>
      <w:r w:rsidRPr="005804F2">
        <w:t>Toelichting op de winst-en-verliesrekening</w:t>
      </w:r>
      <w:bookmarkEnd w:id="389"/>
    </w:p>
    <w:p w14:paraId="3AA16BDC" w14:textId="77777777" w:rsidR="001968F7" w:rsidRPr="005804F2" w:rsidRDefault="001968F7" w:rsidP="001968F7">
      <w:pPr>
        <w:pStyle w:val="Kop2"/>
      </w:pPr>
      <w:bookmarkStart w:id="390" w:name="_Toc9427566"/>
      <w:bookmarkStart w:id="391" w:name="_Toc34034732"/>
      <w:r>
        <w:t xml:space="preserve">7.1 </w:t>
      </w:r>
      <w:r w:rsidRPr="005804F2">
        <w:t>Huuropbrengsten</w:t>
      </w:r>
      <w:bookmarkEnd w:id="390"/>
      <w:bookmarkEnd w:id="391"/>
    </w:p>
    <w:p w14:paraId="5DB3AA64" w14:textId="77777777" w:rsidR="001968F7" w:rsidRDefault="001968F7" w:rsidP="001968F7">
      <w:pPr>
        <w:pStyle w:val="000"/>
        <w:spacing w:line="240" w:lineRule="atLeast"/>
        <w:contextualSpacing/>
      </w:pPr>
      <w:r w:rsidRPr="00FD021C">
        <w:rPr>
          <w:noProof/>
          <w:lang w:eastAsia="nl-NL"/>
        </w:rPr>
        <w:drawing>
          <wp:inline distT="0" distB="0" distL="0" distR="0" wp14:anchorId="391510F3" wp14:editId="7838025B">
            <wp:extent cx="5760085" cy="1396647"/>
            <wp:effectExtent l="0" t="0" r="0" b="0"/>
            <wp:docPr id="283" name="Afbeelding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60085" cy="1396647"/>
                    </a:xfrm>
                    <a:prstGeom prst="rect">
                      <a:avLst/>
                    </a:prstGeom>
                    <a:noFill/>
                    <a:ln>
                      <a:noFill/>
                    </a:ln>
                  </pic:spPr>
                </pic:pic>
              </a:graphicData>
            </a:graphic>
          </wp:inline>
        </w:drawing>
      </w:r>
    </w:p>
    <w:p w14:paraId="509CA581" w14:textId="77777777" w:rsidR="001968F7" w:rsidRPr="001D7CD2" w:rsidRDefault="001968F7" w:rsidP="001968F7">
      <w:pPr>
        <w:spacing w:line="240" w:lineRule="atLeast"/>
        <w:contextualSpacing/>
      </w:pPr>
      <w:r w:rsidRPr="001D7CD2">
        <w:t xml:space="preserve">Alle huuropbrengsten zijn gerealiseerd in Nederland. De nettohuur is per 1 juli 2020 verhoogd met gemiddeld </w:t>
      </w:r>
      <w:r>
        <w:t>2,79</w:t>
      </w:r>
      <w:r w:rsidRPr="001D7CD2">
        <w:t xml:space="preserve"> </w:t>
      </w:r>
      <w:r>
        <w:t>% (2019</w:t>
      </w:r>
      <w:r w:rsidRPr="001D7CD2">
        <w:t xml:space="preserve">: 2,09%). </w:t>
      </w:r>
    </w:p>
    <w:p w14:paraId="24862446" w14:textId="77777777" w:rsidR="001968F7" w:rsidRPr="006F3EF0" w:rsidRDefault="001968F7" w:rsidP="001968F7">
      <w:pPr>
        <w:pStyle w:val="000"/>
        <w:spacing w:line="240" w:lineRule="atLeast"/>
        <w:contextualSpacing/>
        <w:rPr>
          <w:rFonts w:eastAsiaTheme="minorHAnsi"/>
          <w:kern w:val="0"/>
        </w:rPr>
      </w:pPr>
      <w:r w:rsidRPr="00CE09F2">
        <w:rPr>
          <w:rFonts w:eastAsiaTheme="minorHAnsi"/>
          <w:kern w:val="0"/>
        </w:rPr>
        <w:t xml:space="preserve">Vanaf 2017 geldt de nieuwe huursombenadering. Vanaf 1 januari 2017 mag de gemiddelde huursom voor zelfstandige woningen in het kalenderjaar met maximaal inflatie + 1 procentpunt stijgen. Het gaat dan om de jaarlijkse huurverhoging en de huurverhoging bij huurdersmutatie (huurharmonisatie).Het inflatiepercentage voor de bepaling van de maximale huursomstijging 2020 is </w:t>
      </w:r>
      <w:r w:rsidRPr="00CE09F2">
        <w:t>2,6 %</w:t>
      </w:r>
      <w:r w:rsidRPr="00CE09F2">
        <w:rPr>
          <w:rFonts w:eastAsiaTheme="minorHAnsi"/>
          <w:kern w:val="0"/>
        </w:rPr>
        <w:t xml:space="preserve">(2019: 1,6%). Het maximale huursomstijgingspercentage voor woningcorporaties bedraagt over 2020 dus </w:t>
      </w:r>
      <w:r w:rsidRPr="00CE09F2">
        <w:t xml:space="preserve">3,6 </w:t>
      </w:r>
      <w:r w:rsidRPr="00CE09F2">
        <w:rPr>
          <w:rFonts w:eastAsiaTheme="minorHAnsi"/>
          <w:kern w:val="0"/>
        </w:rPr>
        <w:t>% (2019: 2,6%).</w:t>
      </w:r>
    </w:p>
    <w:p w14:paraId="492A662C" w14:textId="77777777" w:rsidR="001968F7" w:rsidRDefault="001968F7" w:rsidP="001968F7">
      <w:pPr>
        <w:pStyle w:val="000"/>
        <w:spacing w:line="240" w:lineRule="atLeast"/>
        <w:contextualSpacing/>
        <w:rPr>
          <w:rFonts w:eastAsiaTheme="minorHAnsi"/>
          <w:color w:val="000000"/>
          <w:kern w:val="0"/>
        </w:rPr>
      </w:pPr>
    </w:p>
    <w:p w14:paraId="7A9E9087" w14:textId="77777777" w:rsidR="001968F7" w:rsidRPr="005804F2" w:rsidRDefault="001968F7" w:rsidP="001968F7">
      <w:pPr>
        <w:pStyle w:val="Kop2"/>
      </w:pPr>
      <w:bookmarkStart w:id="392" w:name="_Toc9427567"/>
      <w:bookmarkStart w:id="393" w:name="_Toc34034733"/>
      <w:r>
        <w:t xml:space="preserve">7.2 </w:t>
      </w:r>
      <w:r w:rsidRPr="005804F2">
        <w:t>Opbrengsten servicecontracten</w:t>
      </w:r>
      <w:bookmarkEnd w:id="392"/>
      <w:bookmarkEnd w:id="393"/>
    </w:p>
    <w:p w14:paraId="301B967C" w14:textId="77777777" w:rsidR="001968F7" w:rsidRDefault="001968F7" w:rsidP="001968F7">
      <w:pPr>
        <w:pStyle w:val="000"/>
        <w:spacing w:line="240" w:lineRule="atLeast"/>
        <w:contextualSpacing/>
      </w:pPr>
      <w:r w:rsidRPr="006F6671">
        <w:rPr>
          <w:noProof/>
          <w:lang w:eastAsia="nl-NL"/>
        </w:rPr>
        <w:drawing>
          <wp:inline distT="0" distB="0" distL="0" distR="0" wp14:anchorId="17BF5339" wp14:editId="21E8766B">
            <wp:extent cx="5760085" cy="886842"/>
            <wp:effectExtent l="0" t="0" r="0" b="8890"/>
            <wp:docPr id="236"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60085" cy="886842"/>
                    </a:xfrm>
                    <a:prstGeom prst="rect">
                      <a:avLst/>
                    </a:prstGeom>
                    <a:noFill/>
                    <a:ln>
                      <a:noFill/>
                    </a:ln>
                  </pic:spPr>
                </pic:pic>
              </a:graphicData>
            </a:graphic>
          </wp:inline>
        </w:drawing>
      </w:r>
    </w:p>
    <w:p w14:paraId="2D68EE3C" w14:textId="77777777" w:rsidR="001968F7" w:rsidRDefault="001968F7" w:rsidP="001968F7">
      <w:pPr>
        <w:pStyle w:val="000"/>
        <w:spacing w:line="240" w:lineRule="atLeast"/>
        <w:contextualSpacing/>
      </w:pPr>
    </w:p>
    <w:p w14:paraId="2D884FCF" w14:textId="77777777" w:rsidR="001968F7" w:rsidRPr="005804F2" w:rsidRDefault="001968F7" w:rsidP="001968F7">
      <w:pPr>
        <w:pStyle w:val="Kop2"/>
      </w:pPr>
      <w:bookmarkStart w:id="394" w:name="_Toc9427568"/>
      <w:bookmarkStart w:id="395" w:name="_Toc34034734"/>
      <w:r>
        <w:t xml:space="preserve">7.3 </w:t>
      </w:r>
      <w:r w:rsidRPr="005804F2">
        <w:t>Lasten servicecontracten</w:t>
      </w:r>
      <w:bookmarkEnd w:id="394"/>
      <w:bookmarkEnd w:id="395"/>
    </w:p>
    <w:p w14:paraId="616A9422" w14:textId="77777777" w:rsidR="001968F7" w:rsidRDefault="001968F7" w:rsidP="001968F7">
      <w:pPr>
        <w:pStyle w:val="000"/>
        <w:spacing w:line="240" w:lineRule="atLeast"/>
        <w:contextualSpacing/>
      </w:pPr>
      <w:r w:rsidRPr="006F6671">
        <w:rPr>
          <w:noProof/>
          <w:lang w:eastAsia="nl-NL"/>
        </w:rPr>
        <w:drawing>
          <wp:inline distT="0" distB="0" distL="0" distR="0" wp14:anchorId="6E13B000" wp14:editId="0453D4A2">
            <wp:extent cx="5760085" cy="886842"/>
            <wp:effectExtent l="0" t="0" r="0" b="8890"/>
            <wp:docPr id="238" name="Afbeelding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60085" cy="886842"/>
                    </a:xfrm>
                    <a:prstGeom prst="rect">
                      <a:avLst/>
                    </a:prstGeom>
                    <a:noFill/>
                    <a:ln>
                      <a:noFill/>
                    </a:ln>
                  </pic:spPr>
                </pic:pic>
              </a:graphicData>
            </a:graphic>
          </wp:inline>
        </w:drawing>
      </w:r>
    </w:p>
    <w:p w14:paraId="50C1D7AF" w14:textId="77777777" w:rsidR="001968F7" w:rsidRDefault="001968F7" w:rsidP="001968F7">
      <w:pPr>
        <w:pStyle w:val="000"/>
        <w:spacing w:line="240" w:lineRule="atLeast"/>
        <w:contextualSpacing/>
      </w:pPr>
    </w:p>
    <w:p w14:paraId="377C2DAA" w14:textId="77777777" w:rsidR="001968F7" w:rsidRPr="005804F2" w:rsidRDefault="001968F7" w:rsidP="001968F7">
      <w:pPr>
        <w:pStyle w:val="Kop2"/>
      </w:pPr>
      <w:bookmarkStart w:id="396" w:name="_Toc9427570"/>
      <w:bookmarkStart w:id="397" w:name="_Toc34034735"/>
      <w:r>
        <w:t xml:space="preserve">7.4 </w:t>
      </w:r>
      <w:r w:rsidRPr="005804F2">
        <w:t>Lasten verhuur- en beheeractiviteiten</w:t>
      </w:r>
      <w:bookmarkEnd w:id="396"/>
      <w:bookmarkEnd w:id="397"/>
    </w:p>
    <w:p w14:paraId="31F0AB79" w14:textId="77777777" w:rsidR="001968F7" w:rsidRDefault="001968F7" w:rsidP="001968F7">
      <w:pPr>
        <w:pStyle w:val="000"/>
        <w:spacing w:line="240" w:lineRule="atLeast"/>
        <w:contextualSpacing/>
        <w:rPr>
          <w:noProof/>
          <w:lang w:eastAsia="nl-NL"/>
        </w:rPr>
      </w:pPr>
      <w:r w:rsidRPr="00C76304">
        <w:rPr>
          <w:noProof/>
          <w:lang w:eastAsia="nl-NL"/>
        </w:rPr>
        <w:drawing>
          <wp:inline distT="0" distB="0" distL="0" distR="0" wp14:anchorId="1F10FC3B" wp14:editId="69A931CE">
            <wp:extent cx="5760085" cy="873792"/>
            <wp:effectExtent l="0" t="0" r="0" b="2540"/>
            <wp:docPr id="247" name="Afbeelding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60085" cy="873792"/>
                    </a:xfrm>
                    <a:prstGeom prst="rect">
                      <a:avLst/>
                    </a:prstGeom>
                    <a:noFill/>
                    <a:ln>
                      <a:noFill/>
                    </a:ln>
                  </pic:spPr>
                </pic:pic>
              </a:graphicData>
            </a:graphic>
          </wp:inline>
        </w:drawing>
      </w:r>
    </w:p>
    <w:p w14:paraId="78EF1D31" w14:textId="77777777" w:rsidR="001968F7" w:rsidRDefault="001968F7" w:rsidP="001E1743"/>
    <w:p w14:paraId="083FD1A6" w14:textId="77777777" w:rsidR="00DB05D5" w:rsidRPr="005804F2" w:rsidRDefault="00DB05D5" w:rsidP="00DB05D5">
      <w:pPr>
        <w:pStyle w:val="Kop2"/>
      </w:pPr>
      <w:bookmarkStart w:id="398" w:name="_Toc9427571"/>
      <w:bookmarkStart w:id="399" w:name="_Toc34034736"/>
      <w:r>
        <w:lastRenderedPageBreak/>
        <w:t xml:space="preserve">7.5 </w:t>
      </w:r>
      <w:r w:rsidRPr="005804F2">
        <w:t>Lasten onderhoudsactiviteiten</w:t>
      </w:r>
      <w:bookmarkEnd w:id="398"/>
      <w:bookmarkEnd w:id="399"/>
    </w:p>
    <w:p w14:paraId="135A6FB3" w14:textId="77777777" w:rsidR="00DB05D5" w:rsidRDefault="005301EA" w:rsidP="00DB05D5">
      <w:pPr>
        <w:pStyle w:val="000"/>
        <w:spacing w:line="240" w:lineRule="atLeast"/>
        <w:contextualSpacing/>
        <w:rPr>
          <w:noProof/>
          <w:lang w:eastAsia="nl-NL"/>
        </w:rPr>
      </w:pPr>
      <w:r w:rsidRPr="005301EA">
        <w:rPr>
          <w:noProof/>
          <w:lang w:eastAsia="nl-NL"/>
        </w:rPr>
        <w:drawing>
          <wp:inline distT="0" distB="0" distL="0" distR="0" wp14:anchorId="1AE8ABE4" wp14:editId="6B170D90">
            <wp:extent cx="5759450" cy="139376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59450" cy="1393760"/>
                    </a:xfrm>
                    <a:prstGeom prst="rect">
                      <a:avLst/>
                    </a:prstGeom>
                    <a:noFill/>
                    <a:ln>
                      <a:noFill/>
                    </a:ln>
                  </pic:spPr>
                </pic:pic>
              </a:graphicData>
            </a:graphic>
          </wp:inline>
        </w:drawing>
      </w:r>
    </w:p>
    <w:p w14:paraId="0F7BE7D1" w14:textId="77777777" w:rsidR="00DB05D5" w:rsidRDefault="00DB05D5" w:rsidP="00DB05D5">
      <w:pPr>
        <w:pStyle w:val="000"/>
        <w:spacing w:line="240" w:lineRule="atLeast"/>
        <w:contextualSpacing/>
        <w:rPr>
          <w:noProof/>
          <w:lang w:eastAsia="nl-NL"/>
        </w:rPr>
      </w:pPr>
      <w:r>
        <w:rPr>
          <w:noProof/>
          <w:lang w:eastAsia="nl-NL"/>
        </w:rPr>
        <w:t xml:space="preserve">In 2019 heeft Woningbedrijf Velsen een inventarisatie laten uitvoeren m.b.t. de gevels. Op basis hiervaan is er een risico classificatie opgesteld. Alle gevels die als noodzakelijk waren geclassificeerd zijn direct hersteld. Dit is geclassificeerd als planmatig onderhoud. De lasten bij planmatig onderhoud zijn hierdoor lager uitgevallen dan voorgaand jaar aangezien het geen impact heeft voor 2020. Daarnaast is door de stelselwijziging extra onderhoud vanuit lopende projecten toegevoegd in de onderhoudslasten. </w:t>
      </w:r>
    </w:p>
    <w:p w14:paraId="1F7902D6" w14:textId="77777777" w:rsidR="00DB05D5" w:rsidRDefault="00DB05D5" w:rsidP="00DB05D5">
      <w:pPr>
        <w:pStyle w:val="000"/>
        <w:spacing w:line="240" w:lineRule="atLeast"/>
        <w:contextualSpacing/>
        <w:rPr>
          <w:noProof/>
          <w:lang w:eastAsia="nl-NL"/>
        </w:rPr>
      </w:pPr>
    </w:p>
    <w:p w14:paraId="006E9148" w14:textId="77777777" w:rsidR="00DB05D5" w:rsidRPr="005804F2" w:rsidRDefault="00DB05D5" w:rsidP="00DB05D5">
      <w:pPr>
        <w:pStyle w:val="Kop2"/>
      </w:pPr>
      <w:bookmarkStart w:id="400" w:name="_Toc9427572"/>
      <w:bookmarkStart w:id="401" w:name="_Toc34034737"/>
      <w:r>
        <w:t xml:space="preserve">7.6 </w:t>
      </w:r>
      <w:r w:rsidRPr="005804F2">
        <w:t>Overige directe operationele lasten exploitatie bezit</w:t>
      </w:r>
      <w:bookmarkEnd w:id="400"/>
      <w:bookmarkEnd w:id="401"/>
    </w:p>
    <w:p w14:paraId="2CC819D9" w14:textId="77777777" w:rsidR="00DB05D5" w:rsidRDefault="00DB05D5" w:rsidP="00DB05D5">
      <w:pPr>
        <w:pStyle w:val="000"/>
        <w:spacing w:line="240" w:lineRule="atLeast"/>
        <w:contextualSpacing/>
      </w:pPr>
      <w:r w:rsidRPr="00B5439F">
        <w:rPr>
          <w:noProof/>
          <w:lang w:eastAsia="nl-NL"/>
        </w:rPr>
        <w:drawing>
          <wp:inline distT="0" distB="0" distL="0" distR="0" wp14:anchorId="6E702EF1" wp14:editId="60C5C777">
            <wp:extent cx="5760085" cy="1396647"/>
            <wp:effectExtent l="0" t="0" r="0" b="0"/>
            <wp:docPr id="252"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60085" cy="1396647"/>
                    </a:xfrm>
                    <a:prstGeom prst="rect">
                      <a:avLst/>
                    </a:prstGeom>
                    <a:noFill/>
                    <a:ln>
                      <a:noFill/>
                    </a:ln>
                  </pic:spPr>
                </pic:pic>
              </a:graphicData>
            </a:graphic>
          </wp:inline>
        </w:drawing>
      </w:r>
    </w:p>
    <w:p w14:paraId="1394777F" w14:textId="77777777" w:rsidR="00DB05D5" w:rsidRDefault="00DB05D5" w:rsidP="00DB05D5">
      <w:pPr>
        <w:pStyle w:val="000"/>
        <w:spacing w:line="240" w:lineRule="atLeast"/>
        <w:contextualSpacing/>
      </w:pPr>
    </w:p>
    <w:p w14:paraId="41B90410" w14:textId="77777777" w:rsidR="00DB05D5" w:rsidRPr="005804F2" w:rsidRDefault="00DB05D5" w:rsidP="00DB05D5">
      <w:pPr>
        <w:pStyle w:val="Kop2"/>
      </w:pPr>
      <w:bookmarkStart w:id="402" w:name="_Toc9427576"/>
      <w:bookmarkStart w:id="403" w:name="_Toc34034738"/>
      <w:r>
        <w:t xml:space="preserve">7.7 </w:t>
      </w:r>
      <w:r w:rsidRPr="005804F2">
        <w:t>Netto gerealiseerd resultaat verkoop vastgoedportefeuille</w:t>
      </w:r>
      <w:bookmarkEnd w:id="402"/>
      <w:bookmarkEnd w:id="403"/>
    </w:p>
    <w:p w14:paraId="71DDAF7E" w14:textId="77777777" w:rsidR="00DB05D5" w:rsidRDefault="002A0B43" w:rsidP="00DB05D5">
      <w:pPr>
        <w:pStyle w:val="000"/>
        <w:spacing w:line="240" w:lineRule="atLeast"/>
        <w:contextualSpacing/>
      </w:pPr>
      <w:r w:rsidRPr="002A0B43">
        <w:rPr>
          <w:noProof/>
          <w:lang w:eastAsia="nl-NL"/>
        </w:rPr>
        <w:drawing>
          <wp:inline distT="0" distB="0" distL="0" distR="0" wp14:anchorId="1E81FA12" wp14:editId="7B635635">
            <wp:extent cx="5760720" cy="1568687"/>
            <wp:effectExtent l="0" t="0" r="0" b="0"/>
            <wp:docPr id="1138358375" name="Afbeelding 1138358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60720" cy="1568687"/>
                    </a:xfrm>
                    <a:prstGeom prst="rect">
                      <a:avLst/>
                    </a:prstGeom>
                    <a:noFill/>
                    <a:ln>
                      <a:noFill/>
                    </a:ln>
                  </pic:spPr>
                </pic:pic>
              </a:graphicData>
            </a:graphic>
          </wp:inline>
        </w:drawing>
      </w:r>
    </w:p>
    <w:p w14:paraId="60A2567A" w14:textId="77777777" w:rsidR="00DB05D5" w:rsidRDefault="00DB05D5" w:rsidP="00DB05D5">
      <w:pPr>
        <w:pStyle w:val="000"/>
        <w:spacing w:line="240" w:lineRule="atLeast"/>
        <w:contextualSpacing/>
      </w:pPr>
    </w:p>
    <w:p w14:paraId="4EDC8121" w14:textId="77777777" w:rsidR="00DB05D5" w:rsidRDefault="00DB05D5" w:rsidP="00DB05D5">
      <w:pPr>
        <w:pStyle w:val="000"/>
        <w:spacing w:line="240" w:lineRule="atLeast"/>
        <w:contextualSpacing/>
      </w:pPr>
      <w:r>
        <w:t>In 2020 is 1 woning verkocht. Daarnaast zijn de appartementsrechten van de Orionweg verkocht.</w:t>
      </w:r>
    </w:p>
    <w:p w14:paraId="7C529DA9" w14:textId="77777777" w:rsidR="00DB05D5" w:rsidRDefault="00DB05D5" w:rsidP="00DB05D5">
      <w:pPr>
        <w:pStyle w:val="000"/>
        <w:spacing w:line="240" w:lineRule="atLeast"/>
        <w:contextualSpacing/>
      </w:pPr>
    </w:p>
    <w:p w14:paraId="087751F6" w14:textId="77777777" w:rsidR="00DB05D5" w:rsidRPr="00785275" w:rsidRDefault="00DB05D5" w:rsidP="00DB05D5">
      <w:pPr>
        <w:pStyle w:val="Kop2"/>
      </w:pPr>
      <w:bookmarkStart w:id="404" w:name="_Toc9427577"/>
      <w:bookmarkStart w:id="405" w:name="_Toc34034739"/>
      <w:r>
        <w:t xml:space="preserve">7.8 </w:t>
      </w:r>
      <w:r w:rsidRPr="005804F2">
        <w:t>Overige waardeverandering vastgoedportefeuille</w:t>
      </w:r>
      <w:bookmarkEnd w:id="404"/>
      <w:bookmarkEnd w:id="405"/>
    </w:p>
    <w:p w14:paraId="648FFDB1" w14:textId="77777777" w:rsidR="00DB05D5" w:rsidRDefault="005301EA" w:rsidP="00DB05D5">
      <w:pPr>
        <w:pStyle w:val="000"/>
        <w:spacing w:line="240" w:lineRule="atLeast"/>
        <w:contextualSpacing/>
      </w:pPr>
      <w:r w:rsidRPr="005301EA">
        <w:rPr>
          <w:noProof/>
          <w:lang w:eastAsia="nl-NL"/>
        </w:rPr>
        <w:drawing>
          <wp:inline distT="0" distB="0" distL="0" distR="0" wp14:anchorId="2CEF2F02" wp14:editId="6EEB2E06">
            <wp:extent cx="5759450" cy="1045176"/>
            <wp:effectExtent l="0" t="0" r="0"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59450" cy="1045176"/>
                    </a:xfrm>
                    <a:prstGeom prst="rect">
                      <a:avLst/>
                    </a:prstGeom>
                    <a:noFill/>
                    <a:ln>
                      <a:noFill/>
                    </a:ln>
                  </pic:spPr>
                </pic:pic>
              </a:graphicData>
            </a:graphic>
          </wp:inline>
        </w:drawing>
      </w:r>
    </w:p>
    <w:p w14:paraId="03045967" w14:textId="77777777" w:rsidR="00DB05D5" w:rsidRDefault="00DB05D5" w:rsidP="00DB05D5">
      <w:pPr>
        <w:pStyle w:val="000"/>
        <w:spacing w:line="240" w:lineRule="atLeast"/>
        <w:contextualSpacing/>
      </w:pPr>
    </w:p>
    <w:p w14:paraId="58E67FAF" w14:textId="77777777" w:rsidR="00DB05D5" w:rsidRPr="00785275" w:rsidRDefault="00DB05D5" w:rsidP="00DB05D5">
      <w:pPr>
        <w:pStyle w:val="Kop2"/>
      </w:pPr>
      <w:bookmarkStart w:id="406" w:name="_Toc9427578"/>
      <w:bookmarkStart w:id="407" w:name="_Toc34034740"/>
      <w:r>
        <w:lastRenderedPageBreak/>
        <w:t xml:space="preserve">7.9 </w:t>
      </w:r>
      <w:r w:rsidRPr="005804F2">
        <w:t>Niet-gerealiseerde waardeveranderingen vastgoedportefeuille</w:t>
      </w:r>
      <w:bookmarkEnd w:id="406"/>
      <w:bookmarkEnd w:id="407"/>
    </w:p>
    <w:p w14:paraId="1DBD506B" w14:textId="77777777" w:rsidR="00DB05D5" w:rsidRDefault="00DB05D5" w:rsidP="00DB05D5">
      <w:pPr>
        <w:pStyle w:val="000"/>
        <w:spacing w:line="240" w:lineRule="atLeast"/>
        <w:contextualSpacing/>
      </w:pPr>
      <w:r w:rsidRPr="00ED0803">
        <w:rPr>
          <w:noProof/>
          <w:lang w:eastAsia="nl-NL"/>
        </w:rPr>
        <w:drawing>
          <wp:inline distT="0" distB="0" distL="0" distR="0" wp14:anchorId="4F519543" wp14:editId="07D81990">
            <wp:extent cx="5760085" cy="876158"/>
            <wp:effectExtent l="0" t="0" r="0" b="635"/>
            <wp:docPr id="242" name="Afbeelding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60085" cy="876158"/>
                    </a:xfrm>
                    <a:prstGeom prst="rect">
                      <a:avLst/>
                    </a:prstGeom>
                    <a:noFill/>
                    <a:ln>
                      <a:noFill/>
                    </a:ln>
                  </pic:spPr>
                </pic:pic>
              </a:graphicData>
            </a:graphic>
          </wp:inline>
        </w:drawing>
      </w:r>
    </w:p>
    <w:p w14:paraId="02C2DC50" w14:textId="77777777" w:rsidR="00DB05D5" w:rsidRDefault="00DB05D5" w:rsidP="00DB05D5">
      <w:pPr>
        <w:pStyle w:val="Plattetekst"/>
      </w:pPr>
      <w:r w:rsidRPr="00E6404D">
        <w:t xml:space="preserve">Dit betreft de jaarlijkse mutatie van de actuele waarde van de vastgoedobjecten in exploitatie (exclusief het effect van onrendabele investeringen) die gewaardeerd zijn op basis van marktwaarde in verhuurde staat. Voor een nadere toelichting op de niet-gerealiseerde waardeveranderingen wordt verwezen naar de toelichting </w:t>
      </w:r>
      <w:r>
        <w:t>op het vastgoed in exploitatie in paragraaf 6.1.1.</w:t>
      </w:r>
    </w:p>
    <w:p w14:paraId="088A8876" w14:textId="77777777" w:rsidR="00DB05D5" w:rsidRDefault="00DB05D5" w:rsidP="00DB05D5">
      <w:pPr>
        <w:pStyle w:val="Plattetekst"/>
      </w:pPr>
    </w:p>
    <w:p w14:paraId="45A1CE77" w14:textId="77777777" w:rsidR="00DB05D5" w:rsidRPr="005804F2" w:rsidRDefault="00DB05D5" w:rsidP="00DB05D5">
      <w:pPr>
        <w:pStyle w:val="Kop2"/>
      </w:pPr>
      <w:bookmarkStart w:id="408" w:name="_Toc34034741"/>
      <w:r>
        <w:t xml:space="preserve">7.10 </w:t>
      </w:r>
      <w:r w:rsidRPr="005804F2">
        <w:t>Opbrengsten overige activiteiten</w:t>
      </w:r>
      <w:bookmarkEnd w:id="408"/>
    </w:p>
    <w:p w14:paraId="6B7A9385" w14:textId="77777777" w:rsidR="00DB05D5" w:rsidRDefault="00F93392" w:rsidP="00DB05D5">
      <w:pPr>
        <w:pStyle w:val="000"/>
        <w:spacing w:line="240" w:lineRule="atLeast"/>
        <w:contextualSpacing/>
      </w:pPr>
      <w:r w:rsidRPr="00F93392">
        <w:rPr>
          <w:noProof/>
          <w:lang w:eastAsia="nl-NL"/>
        </w:rPr>
        <w:drawing>
          <wp:inline distT="0" distB="0" distL="0" distR="0" wp14:anchorId="08596436" wp14:editId="68661640">
            <wp:extent cx="5760720" cy="1045406"/>
            <wp:effectExtent l="0" t="0" r="0" b="2540"/>
            <wp:docPr id="1138358380" name="Afbeelding 1138358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60720" cy="1045406"/>
                    </a:xfrm>
                    <a:prstGeom prst="rect">
                      <a:avLst/>
                    </a:prstGeom>
                    <a:noFill/>
                    <a:ln>
                      <a:noFill/>
                    </a:ln>
                  </pic:spPr>
                </pic:pic>
              </a:graphicData>
            </a:graphic>
          </wp:inline>
        </w:drawing>
      </w:r>
    </w:p>
    <w:p w14:paraId="587A403D" w14:textId="77777777" w:rsidR="00DB05D5" w:rsidRDefault="00DB05D5" w:rsidP="00DB05D5">
      <w:pPr>
        <w:pStyle w:val="000"/>
        <w:spacing w:line="240" w:lineRule="atLeast"/>
        <w:contextualSpacing/>
      </w:pPr>
    </w:p>
    <w:p w14:paraId="64FF45CA" w14:textId="77777777" w:rsidR="00DB05D5" w:rsidRPr="005804F2" w:rsidRDefault="00DB05D5" w:rsidP="00DB05D5">
      <w:pPr>
        <w:pStyle w:val="Kop2"/>
      </w:pPr>
      <w:bookmarkStart w:id="409" w:name="_Toc34034742"/>
      <w:r>
        <w:t>7.11 Koste</w:t>
      </w:r>
      <w:r w:rsidRPr="005804F2">
        <w:t>n overige activiteiten</w:t>
      </w:r>
      <w:bookmarkEnd w:id="409"/>
    </w:p>
    <w:p w14:paraId="30254A39" w14:textId="77777777" w:rsidR="00DB05D5" w:rsidRPr="006A452F" w:rsidRDefault="00DB05D5" w:rsidP="00DB05D5">
      <w:pPr>
        <w:pStyle w:val="000"/>
        <w:spacing w:line="240" w:lineRule="atLeast"/>
        <w:contextualSpacing/>
      </w:pPr>
      <w:r w:rsidRPr="00022890">
        <w:rPr>
          <w:noProof/>
          <w:lang w:eastAsia="nl-NL"/>
        </w:rPr>
        <w:drawing>
          <wp:inline distT="0" distB="0" distL="0" distR="0" wp14:anchorId="2F707CA7" wp14:editId="096ADF9F">
            <wp:extent cx="5760085" cy="876158"/>
            <wp:effectExtent l="0" t="0" r="0" b="635"/>
            <wp:docPr id="256" name="Afbeelding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60085" cy="876158"/>
                    </a:xfrm>
                    <a:prstGeom prst="rect">
                      <a:avLst/>
                    </a:prstGeom>
                    <a:noFill/>
                    <a:ln>
                      <a:noFill/>
                    </a:ln>
                  </pic:spPr>
                </pic:pic>
              </a:graphicData>
            </a:graphic>
          </wp:inline>
        </w:drawing>
      </w:r>
    </w:p>
    <w:p w14:paraId="219D3F81" w14:textId="77777777" w:rsidR="00DB05D5" w:rsidRDefault="00DB05D5" w:rsidP="00DB05D5">
      <w:pPr>
        <w:pStyle w:val="000"/>
        <w:spacing w:line="240" w:lineRule="atLeast"/>
        <w:contextualSpacing/>
      </w:pPr>
    </w:p>
    <w:p w14:paraId="289A06B1" w14:textId="77777777" w:rsidR="00DB05D5" w:rsidRDefault="00DB05D5" w:rsidP="00DB05D5">
      <w:pPr>
        <w:pStyle w:val="Kop2"/>
      </w:pPr>
      <w:bookmarkStart w:id="410" w:name="_Toc9427579"/>
      <w:bookmarkStart w:id="411" w:name="_Toc34034743"/>
      <w:r>
        <w:t xml:space="preserve">7.12 </w:t>
      </w:r>
      <w:r w:rsidRPr="005804F2">
        <w:t>Overige organisatiekosten</w:t>
      </w:r>
      <w:bookmarkEnd w:id="410"/>
      <w:bookmarkEnd w:id="411"/>
    </w:p>
    <w:p w14:paraId="37FF6B13" w14:textId="77777777" w:rsidR="00DB05D5" w:rsidRDefault="00DB05D5" w:rsidP="00DB05D5">
      <w:pPr>
        <w:pStyle w:val="000"/>
      </w:pPr>
      <w:r w:rsidRPr="00CC4C37">
        <w:rPr>
          <w:noProof/>
          <w:lang w:eastAsia="nl-NL"/>
        </w:rPr>
        <w:drawing>
          <wp:inline distT="0" distB="0" distL="0" distR="0" wp14:anchorId="64119F24" wp14:editId="131313C1">
            <wp:extent cx="5760085" cy="873792"/>
            <wp:effectExtent l="0" t="0" r="0" b="2540"/>
            <wp:docPr id="261" name="Afbeelding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760085" cy="873792"/>
                    </a:xfrm>
                    <a:prstGeom prst="rect">
                      <a:avLst/>
                    </a:prstGeom>
                    <a:noFill/>
                    <a:ln>
                      <a:noFill/>
                    </a:ln>
                  </pic:spPr>
                </pic:pic>
              </a:graphicData>
            </a:graphic>
          </wp:inline>
        </w:drawing>
      </w:r>
    </w:p>
    <w:p w14:paraId="5CBB8946" w14:textId="77777777" w:rsidR="00DB05D5" w:rsidRDefault="00DB05D5" w:rsidP="00DB05D5">
      <w:pPr>
        <w:pStyle w:val="000"/>
      </w:pPr>
    </w:p>
    <w:p w14:paraId="218E2650" w14:textId="77777777" w:rsidR="00DB05D5" w:rsidRDefault="00DB05D5" w:rsidP="00DB05D5">
      <w:pPr>
        <w:pStyle w:val="Kop2"/>
      </w:pPr>
      <w:bookmarkStart w:id="412" w:name="_Toc34034744"/>
      <w:r>
        <w:t>7.13 Kosten omtrent leefbaarheid</w:t>
      </w:r>
      <w:bookmarkEnd w:id="412"/>
    </w:p>
    <w:p w14:paraId="65608368" w14:textId="77777777" w:rsidR="00DB05D5" w:rsidRDefault="00DB05D5" w:rsidP="00DB05D5">
      <w:pPr>
        <w:pStyle w:val="000"/>
      </w:pPr>
      <w:r w:rsidRPr="00D84EB2">
        <w:rPr>
          <w:noProof/>
          <w:lang w:eastAsia="nl-NL"/>
        </w:rPr>
        <w:drawing>
          <wp:inline distT="0" distB="0" distL="0" distR="0" wp14:anchorId="5DE98743" wp14:editId="62F6FF5D">
            <wp:extent cx="5760085" cy="1049654"/>
            <wp:effectExtent l="0" t="0" r="0" b="0"/>
            <wp:docPr id="296" name="Afbeelding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760085" cy="1049654"/>
                    </a:xfrm>
                    <a:prstGeom prst="rect">
                      <a:avLst/>
                    </a:prstGeom>
                    <a:noFill/>
                    <a:ln>
                      <a:noFill/>
                    </a:ln>
                  </pic:spPr>
                </pic:pic>
              </a:graphicData>
            </a:graphic>
          </wp:inline>
        </w:drawing>
      </w:r>
    </w:p>
    <w:p w14:paraId="429E1D66" w14:textId="77777777" w:rsidR="00DB05D5" w:rsidRDefault="00DB05D5" w:rsidP="00DB05D5">
      <w:pPr>
        <w:pStyle w:val="000"/>
      </w:pPr>
    </w:p>
    <w:p w14:paraId="46DAAC1E" w14:textId="77777777" w:rsidR="00DB05D5" w:rsidRDefault="00DB05D5" w:rsidP="00DB05D5">
      <w:pPr>
        <w:rPr>
          <w:b/>
          <w:color w:val="C9C9C9" w:themeColor="accent3" w:themeTint="99"/>
          <w:kern w:val="32"/>
          <w:sz w:val="24"/>
          <w:szCs w:val="24"/>
        </w:rPr>
      </w:pPr>
      <w:bookmarkStart w:id="413" w:name="_Toc34034745"/>
      <w:r>
        <w:rPr>
          <w:color w:val="C9C9C9" w:themeColor="accent3" w:themeTint="99"/>
        </w:rPr>
        <w:br w:type="page"/>
      </w:r>
    </w:p>
    <w:p w14:paraId="4E09E17A" w14:textId="77777777" w:rsidR="00DB05D5" w:rsidRDefault="00DB05D5" w:rsidP="00DB05D5">
      <w:pPr>
        <w:pStyle w:val="Kop2"/>
      </w:pPr>
      <w:r>
        <w:lastRenderedPageBreak/>
        <w:t>7.14 Toegerekende organisatiekosten</w:t>
      </w:r>
      <w:bookmarkEnd w:id="413"/>
    </w:p>
    <w:p w14:paraId="6C1BD258" w14:textId="77777777" w:rsidR="00DB05D5" w:rsidRDefault="00DB05D5" w:rsidP="00DB05D5">
      <w:pPr>
        <w:pStyle w:val="000"/>
        <w:spacing w:line="240" w:lineRule="atLeast"/>
        <w:contextualSpacing/>
      </w:pPr>
      <w:r w:rsidRPr="00D84EB2">
        <w:rPr>
          <w:noProof/>
          <w:lang w:eastAsia="nl-NL"/>
        </w:rPr>
        <w:drawing>
          <wp:inline distT="0" distB="0" distL="0" distR="0" wp14:anchorId="38AF6D73" wp14:editId="3D06A660">
            <wp:extent cx="5760085" cy="1570144"/>
            <wp:effectExtent l="0" t="0" r="0" b="0"/>
            <wp:docPr id="297" name="Afbeelding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760085" cy="1570144"/>
                    </a:xfrm>
                    <a:prstGeom prst="rect">
                      <a:avLst/>
                    </a:prstGeom>
                    <a:noFill/>
                    <a:ln>
                      <a:noFill/>
                    </a:ln>
                  </pic:spPr>
                </pic:pic>
              </a:graphicData>
            </a:graphic>
          </wp:inline>
        </w:drawing>
      </w:r>
    </w:p>
    <w:p w14:paraId="02616FAF" w14:textId="77777777" w:rsidR="00DB05D5" w:rsidRDefault="00DB05D5" w:rsidP="00DB05D5">
      <w:pPr>
        <w:pStyle w:val="000"/>
        <w:spacing w:line="240" w:lineRule="atLeast"/>
        <w:contextualSpacing/>
      </w:pPr>
    </w:p>
    <w:p w14:paraId="6F064DD6" w14:textId="77777777" w:rsidR="00DB05D5" w:rsidRDefault="00DB05D5" w:rsidP="00DB05D5">
      <w:pPr>
        <w:pStyle w:val="000"/>
        <w:spacing w:line="240" w:lineRule="atLeast"/>
        <w:contextualSpacing/>
      </w:pPr>
      <w:r w:rsidRPr="00B51D2E">
        <w:t>De toegerekende organisatiekosten zijn gebaseerd op een interne schatting van de urenbesteding naar activiteiten waarbij in hoofdlijnen onderscheid wordt gemaakt naar exploitatie, verkoop, projectontwikkeling en leefbaarheid.</w:t>
      </w:r>
    </w:p>
    <w:p w14:paraId="5FE4EC99" w14:textId="77777777" w:rsidR="00DB05D5" w:rsidRDefault="00DB05D5" w:rsidP="00DB05D5">
      <w:pPr>
        <w:pStyle w:val="000"/>
        <w:spacing w:line="240" w:lineRule="atLeast"/>
        <w:contextualSpacing/>
      </w:pPr>
    </w:p>
    <w:p w14:paraId="6C55A30A" w14:textId="77777777" w:rsidR="00DB05D5" w:rsidRDefault="00DB05D5" w:rsidP="00DB05D5">
      <w:pPr>
        <w:pStyle w:val="000"/>
        <w:spacing w:line="240" w:lineRule="atLeast"/>
        <w:contextualSpacing/>
      </w:pPr>
      <w:r w:rsidRPr="002518D9">
        <w:rPr>
          <w:noProof/>
          <w:lang w:eastAsia="nl-NL"/>
        </w:rPr>
        <w:drawing>
          <wp:inline distT="0" distB="0" distL="0" distR="0" wp14:anchorId="4329834C" wp14:editId="2A9ECCF5">
            <wp:extent cx="5760085" cy="1300664"/>
            <wp:effectExtent l="0" t="0" r="0" b="0"/>
            <wp:docPr id="266" name="Afbeelding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60085" cy="1300664"/>
                    </a:xfrm>
                    <a:prstGeom prst="rect">
                      <a:avLst/>
                    </a:prstGeom>
                    <a:noFill/>
                    <a:ln>
                      <a:noFill/>
                    </a:ln>
                  </pic:spPr>
                </pic:pic>
              </a:graphicData>
            </a:graphic>
          </wp:inline>
        </w:drawing>
      </w:r>
    </w:p>
    <w:p w14:paraId="2C5CA155" w14:textId="77777777" w:rsidR="00DB05D5" w:rsidRDefault="00DB05D5" w:rsidP="00DB05D5">
      <w:pPr>
        <w:pStyle w:val="000"/>
        <w:spacing w:line="240" w:lineRule="atLeast"/>
        <w:contextualSpacing/>
      </w:pPr>
    </w:p>
    <w:p w14:paraId="78A60687" w14:textId="77777777" w:rsidR="00DB05D5" w:rsidRDefault="00DB05D5" w:rsidP="00DB05D5">
      <w:pPr>
        <w:pStyle w:val="000"/>
        <w:spacing w:line="240" w:lineRule="atLeast"/>
        <w:contextualSpacing/>
      </w:pPr>
      <w:r w:rsidRPr="00B51D2E">
        <w:t>Op de organisatiekosten zijn voor verdeling de opbrengsten van derden in mindering gebracht. De organisatiekosten die worden doorberekend hebben onder andere betrekking op lonen en salarissen</w:t>
      </w:r>
      <w:r>
        <w:t>, afschrijvingen</w:t>
      </w:r>
      <w:r w:rsidRPr="00E6404D">
        <w:t xml:space="preserve"> </w:t>
      </w:r>
      <w:r w:rsidRPr="00B51D2E">
        <w:t xml:space="preserve">en overige bedrijfskosten. </w:t>
      </w:r>
    </w:p>
    <w:p w14:paraId="14556248" w14:textId="77777777" w:rsidR="00DB05D5" w:rsidRPr="00BB7A9D" w:rsidRDefault="00DB05D5" w:rsidP="00DB05D5">
      <w:pPr>
        <w:rPr>
          <w:color w:val="C9C9C9" w:themeColor="accent3" w:themeTint="99"/>
        </w:rPr>
      </w:pPr>
      <w:r w:rsidRPr="00D84EB2">
        <w:rPr>
          <w:noProof/>
          <w:lang w:eastAsia="nl-NL"/>
        </w:rPr>
        <w:drawing>
          <wp:inline distT="0" distB="0" distL="0" distR="0" wp14:anchorId="29299E62" wp14:editId="3CADE51A">
            <wp:extent cx="5760085" cy="1049654"/>
            <wp:effectExtent l="0" t="0" r="0" b="0"/>
            <wp:docPr id="303" name="Afbeelding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60085" cy="1049654"/>
                    </a:xfrm>
                    <a:prstGeom prst="rect">
                      <a:avLst/>
                    </a:prstGeom>
                    <a:noFill/>
                    <a:ln>
                      <a:noFill/>
                    </a:ln>
                  </pic:spPr>
                </pic:pic>
              </a:graphicData>
            </a:graphic>
          </wp:inline>
        </w:drawing>
      </w:r>
    </w:p>
    <w:p w14:paraId="2AA813BD" w14:textId="77777777" w:rsidR="00DB05D5" w:rsidRDefault="00DB05D5" w:rsidP="00DB05D5">
      <w:pPr>
        <w:pStyle w:val="000"/>
        <w:spacing w:line="240" w:lineRule="atLeast"/>
        <w:contextualSpacing/>
      </w:pPr>
    </w:p>
    <w:p w14:paraId="0D09FA40" w14:textId="77777777" w:rsidR="00DB05D5" w:rsidRDefault="00DB05D5" w:rsidP="00DB05D5">
      <w:pPr>
        <w:pStyle w:val="Kop2"/>
      </w:pPr>
      <w:r>
        <w:t>7.15 Lonen en salarissen</w:t>
      </w:r>
    </w:p>
    <w:p w14:paraId="52D232C1" w14:textId="77777777" w:rsidR="00DB05D5" w:rsidRDefault="00DB05D5" w:rsidP="00DB05D5">
      <w:pPr>
        <w:pStyle w:val="000"/>
      </w:pPr>
      <w:r w:rsidRPr="00CC4C37">
        <w:rPr>
          <w:noProof/>
          <w:lang w:eastAsia="nl-NL"/>
        </w:rPr>
        <w:drawing>
          <wp:inline distT="0" distB="0" distL="0" distR="0" wp14:anchorId="763AE591" wp14:editId="4C85E4AF">
            <wp:extent cx="5760085" cy="1221573"/>
            <wp:effectExtent l="0" t="0" r="0" b="0"/>
            <wp:docPr id="276" name="Afbeelding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760085" cy="1221573"/>
                    </a:xfrm>
                    <a:prstGeom prst="rect">
                      <a:avLst/>
                    </a:prstGeom>
                    <a:noFill/>
                    <a:ln>
                      <a:noFill/>
                    </a:ln>
                  </pic:spPr>
                </pic:pic>
              </a:graphicData>
            </a:graphic>
          </wp:inline>
        </w:drawing>
      </w:r>
    </w:p>
    <w:p w14:paraId="64F1F738" w14:textId="77777777" w:rsidR="00DB05D5" w:rsidRDefault="00DB05D5" w:rsidP="001E1743"/>
    <w:p w14:paraId="31A608C5" w14:textId="77777777" w:rsidR="00DB05D5" w:rsidRPr="005804F2" w:rsidRDefault="00DB05D5" w:rsidP="00DB05D5">
      <w:pPr>
        <w:pStyle w:val="Kop3"/>
      </w:pPr>
      <w:r>
        <w:t xml:space="preserve">7.15.1 </w:t>
      </w:r>
      <w:r w:rsidRPr="005804F2">
        <w:t>Personeelsbestand</w:t>
      </w:r>
    </w:p>
    <w:p w14:paraId="49AB36D9" w14:textId="77777777" w:rsidR="00DB05D5" w:rsidRPr="008C4B1D" w:rsidRDefault="00DB05D5" w:rsidP="00DB05D5">
      <w:pPr>
        <w:pStyle w:val="000"/>
        <w:spacing w:line="240" w:lineRule="atLeast"/>
        <w:contextualSpacing/>
      </w:pPr>
      <w:r w:rsidRPr="008C4B1D">
        <w:t>Gedurend</w:t>
      </w:r>
      <w:r>
        <w:t>e het boekjaar 2020</w:t>
      </w:r>
      <w:r w:rsidRPr="008C4B1D">
        <w:t xml:space="preserve"> bedroeg het gemiddeld aantal werknemers (exclusief ingehuurd personeel) bij </w:t>
      </w:r>
      <w:r>
        <w:t>Woningbedrijf Velsen</w:t>
      </w:r>
      <w:r w:rsidRPr="008C4B1D">
        <w:t>, omgere</w:t>
      </w:r>
      <w:r>
        <w:t xml:space="preserve">kend naar volledige </w:t>
      </w:r>
      <w:r w:rsidRPr="008D36C7">
        <w:t>mensjaren 52,3</w:t>
      </w:r>
      <w:r>
        <w:t xml:space="preserve"> </w:t>
      </w:r>
      <w:r w:rsidRPr="008C4B1D">
        <w:t>(201</w:t>
      </w:r>
      <w:r>
        <w:t>9</w:t>
      </w:r>
      <w:r w:rsidRPr="008C4B1D">
        <w:t xml:space="preserve">: </w:t>
      </w:r>
      <w:r>
        <w:t>53,6</w:t>
      </w:r>
      <w:r w:rsidRPr="008C4B1D">
        <w:t>).</w:t>
      </w:r>
    </w:p>
    <w:p w14:paraId="4863EF09" w14:textId="77777777" w:rsidR="00DB05D5" w:rsidRDefault="00DB05D5" w:rsidP="00DB05D5">
      <w:pPr>
        <w:pStyle w:val="000"/>
        <w:spacing w:line="240" w:lineRule="atLeast"/>
        <w:contextualSpacing/>
      </w:pPr>
      <w:r w:rsidRPr="008C4B1D">
        <w:t>Deze personeelsomvang (gemiddeld aantal personen) is als volgt onder te verdelen naar de verschillende functionele gebieden:</w:t>
      </w:r>
    </w:p>
    <w:p w14:paraId="3CD5FBB2" w14:textId="77777777" w:rsidR="00DB05D5" w:rsidRDefault="00DB05D5" w:rsidP="00DB05D5">
      <w:pPr>
        <w:pStyle w:val="000"/>
        <w:spacing w:line="240" w:lineRule="atLeast"/>
        <w:contextualSpacing/>
      </w:pPr>
      <w:r w:rsidRPr="00D84EB2">
        <w:rPr>
          <w:noProof/>
          <w:lang w:eastAsia="nl-NL"/>
        </w:rPr>
        <w:lastRenderedPageBreak/>
        <w:drawing>
          <wp:inline distT="0" distB="0" distL="0" distR="0" wp14:anchorId="47A2F4E6" wp14:editId="519A07E6">
            <wp:extent cx="5760085" cy="1223151"/>
            <wp:effectExtent l="0" t="0" r="0" b="0"/>
            <wp:docPr id="309" name="Afbeelding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60085" cy="1223151"/>
                    </a:xfrm>
                    <a:prstGeom prst="rect">
                      <a:avLst/>
                    </a:prstGeom>
                    <a:noFill/>
                    <a:ln>
                      <a:noFill/>
                    </a:ln>
                  </pic:spPr>
                </pic:pic>
              </a:graphicData>
            </a:graphic>
          </wp:inline>
        </w:drawing>
      </w:r>
    </w:p>
    <w:p w14:paraId="7825A3D1" w14:textId="77777777" w:rsidR="00DB05D5" w:rsidRDefault="00DB05D5" w:rsidP="00DB05D5">
      <w:pPr>
        <w:pStyle w:val="000"/>
        <w:spacing w:line="240" w:lineRule="atLeast"/>
        <w:contextualSpacing/>
      </w:pPr>
      <w:r w:rsidRPr="008253B7">
        <w:t>Alle personen zijn werkzaam in Nederland.</w:t>
      </w:r>
    </w:p>
    <w:p w14:paraId="570A860E" w14:textId="77777777" w:rsidR="00DB05D5" w:rsidRDefault="00DB05D5" w:rsidP="00DB05D5">
      <w:pPr>
        <w:pStyle w:val="000"/>
        <w:spacing w:line="240" w:lineRule="atLeast"/>
        <w:contextualSpacing/>
      </w:pPr>
    </w:p>
    <w:p w14:paraId="49C5AE1D" w14:textId="77777777" w:rsidR="00DB05D5" w:rsidRPr="005804F2" w:rsidRDefault="00DB05D5" w:rsidP="00DB05D5">
      <w:pPr>
        <w:pStyle w:val="Kop3"/>
      </w:pPr>
      <w:bookmarkStart w:id="414" w:name="_Toc34034747"/>
      <w:r>
        <w:t xml:space="preserve">7.15.2 </w:t>
      </w:r>
      <w:r w:rsidRPr="005804F2">
        <w:t>Pensioenlasten</w:t>
      </w:r>
      <w:bookmarkEnd w:id="414"/>
    </w:p>
    <w:p w14:paraId="3FB55F02" w14:textId="77777777" w:rsidR="00DB05D5" w:rsidRDefault="00DB05D5" w:rsidP="00DB05D5">
      <w:pPr>
        <w:pStyle w:val="000"/>
        <w:spacing w:line="240" w:lineRule="atLeast"/>
        <w:contextualSpacing/>
      </w:pPr>
      <w:r w:rsidRPr="009C2E39">
        <w:t>De medewerkers hebben een pensioenregeling die is ondergebracht bij SPW. Deze pensioenregeling betreft een voorwaardelijk geïndexeerde middelloonregeling. Indexatie (aanpassing met prijsstijging) van de toegekende aanspraken en rechten vindt uitsluitend plaats indien en voor zover de middelen van het pensioenfonds daartoe ruimte laten en het pensioenfonds daartoe heeft besloten. Indien de omstandigheden bij het pensioenfonds daar aanleiding toe geven kan het bestuur besluiten tot het korten van aanspraken.</w:t>
      </w:r>
    </w:p>
    <w:p w14:paraId="2C0AACB7" w14:textId="77777777" w:rsidR="00DB05D5" w:rsidRDefault="00DB05D5" w:rsidP="00DB05D5">
      <w:pPr>
        <w:pStyle w:val="000"/>
        <w:spacing w:line="240" w:lineRule="atLeast"/>
        <w:contextualSpacing/>
      </w:pPr>
      <w:r w:rsidRPr="009C2E39">
        <w:t>De pensioenregeling wordt volgens de Pensioenwet gekarakteriseerd als uitkeringsovereenkomst. De uitvoeringsovereenkomst met het pensi</w:t>
      </w:r>
      <w:r>
        <w:t>oenfonds heeft een onbepaalde looptijd</w:t>
      </w:r>
      <w:r w:rsidRPr="009C2E39">
        <w:t>. De belangrijkste afspraken die zijn opgenomen in deze uitvoerin</w:t>
      </w:r>
      <w:r>
        <w:t>gsovereenkomst zijn de volgende:</w:t>
      </w:r>
    </w:p>
    <w:p w14:paraId="3090ABEB" w14:textId="77777777" w:rsidR="00DB05D5" w:rsidRDefault="00DB05D5" w:rsidP="004D711D">
      <w:pPr>
        <w:pStyle w:val="000"/>
        <w:numPr>
          <w:ilvl w:val="0"/>
          <w:numId w:val="12"/>
        </w:numPr>
        <w:spacing w:line="240" w:lineRule="atLeast"/>
        <w:contextualSpacing/>
      </w:pPr>
      <w:r w:rsidRPr="005A76A7">
        <w:t>Er is sprake van een ouderdoms- en nabestaandenpensioen.</w:t>
      </w:r>
    </w:p>
    <w:p w14:paraId="39201C21" w14:textId="77777777" w:rsidR="00DB05D5" w:rsidRDefault="00DB05D5" w:rsidP="004D711D">
      <w:pPr>
        <w:pStyle w:val="000"/>
        <w:numPr>
          <w:ilvl w:val="0"/>
          <w:numId w:val="12"/>
        </w:numPr>
        <w:spacing w:line="240" w:lineRule="atLeast"/>
        <w:contextualSpacing/>
      </w:pPr>
      <w:r>
        <w:t>Er is sprake van een middelloonregeling</w:t>
      </w:r>
    </w:p>
    <w:p w14:paraId="1FE3FBF3" w14:textId="77777777" w:rsidR="00DB05D5" w:rsidRPr="008C4B1D" w:rsidRDefault="00DB05D5" w:rsidP="004D711D">
      <w:pPr>
        <w:pStyle w:val="000"/>
        <w:numPr>
          <w:ilvl w:val="0"/>
          <w:numId w:val="12"/>
        </w:numPr>
        <w:spacing w:line="240" w:lineRule="atLeast"/>
        <w:contextualSpacing/>
      </w:pPr>
      <w:r w:rsidRPr="008C4B1D">
        <w:t xml:space="preserve">De pensioen(richt)leeftijd is 68 jaar. </w:t>
      </w:r>
    </w:p>
    <w:p w14:paraId="08456A94" w14:textId="77777777" w:rsidR="00DB05D5" w:rsidRPr="005A76A7" w:rsidRDefault="00DB05D5" w:rsidP="004D711D">
      <w:pPr>
        <w:pStyle w:val="000"/>
        <w:numPr>
          <w:ilvl w:val="0"/>
          <w:numId w:val="12"/>
        </w:numPr>
        <w:spacing w:line="240" w:lineRule="atLeast"/>
        <w:contextualSpacing/>
      </w:pPr>
      <w:r w:rsidRPr="005A76A7">
        <w:t xml:space="preserve">De regeling kent zowel een partner- en wezenpensioen, waarbij het partner- en </w:t>
      </w:r>
      <w:r>
        <w:t>w</w:t>
      </w:r>
      <w:r w:rsidRPr="005A76A7">
        <w:t>ezenpensioen is</w:t>
      </w:r>
      <w:r>
        <w:t xml:space="preserve"> </w:t>
      </w:r>
      <w:r w:rsidRPr="005A76A7">
        <w:t xml:space="preserve">verzekerd door middel van een </w:t>
      </w:r>
      <w:r>
        <w:t>opbouwr</w:t>
      </w:r>
      <w:r w:rsidRPr="005A76A7">
        <w:t>egeling (uitkeringsovereenkomst). Voor het</w:t>
      </w:r>
      <w:r>
        <w:t xml:space="preserve"> </w:t>
      </w:r>
      <w:r w:rsidRPr="005A76A7">
        <w:t>oude</w:t>
      </w:r>
      <w:r>
        <w:t>rdomspensioen, partnerpensioen i</w:t>
      </w:r>
      <w:r w:rsidRPr="005A76A7">
        <w:t>n wezenpensioen stelt het bestuur van het pensioenfonds</w:t>
      </w:r>
      <w:r>
        <w:t xml:space="preserve"> </w:t>
      </w:r>
      <w:r w:rsidRPr="005A76A7">
        <w:t>jaarlijks een premie vast. Deze i</w:t>
      </w:r>
      <w:r>
        <w:t>s momenteel vastgesteld op 25%</w:t>
      </w:r>
      <w:r w:rsidRPr="005A76A7">
        <w:t xml:space="preserve"> van de pensioengrondslag</w:t>
      </w:r>
      <w:r>
        <w:t xml:space="preserve"> </w:t>
      </w:r>
      <w:r w:rsidRPr="005A76A7">
        <w:t>gecorrigeerd met de deeltijdfactor.</w:t>
      </w:r>
    </w:p>
    <w:p w14:paraId="6A166650" w14:textId="77777777" w:rsidR="00DB05D5" w:rsidRPr="005A76A7" w:rsidRDefault="00DB05D5" w:rsidP="004D711D">
      <w:pPr>
        <w:pStyle w:val="000"/>
        <w:numPr>
          <w:ilvl w:val="0"/>
          <w:numId w:val="12"/>
        </w:numPr>
        <w:spacing w:line="240" w:lineRule="atLeast"/>
        <w:contextualSpacing/>
      </w:pPr>
      <w:r w:rsidRPr="005A76A7">
        <w:t>Als de middelen van het pensioenfonds het toelaten, zal het bestuur van het pensioenfonds de</w:t>
      </w:r>
      <w:r>
        <w:t xml:space="preserve"> </w:t>
      </w:r>
      <w:r w:rsidRPr="005A76A7">
        <w:t>ingegane pensioenen en de premievrije aanspraken van gewezen deelnemers aanpassen</w:t>
      </w:r>
    </w:p>
    <w:p w14:paraId="785FEDE4" w14:textId="77777777" w:rsidR="00DB05D5" w:rsidRPr="005A76A7" w:rsidRDefault="00DB05D5" w:rsidP="00DB05D5">
      <w:pPr>
        <w:pStyle w:val="000"/>
        <w:spacing w:line="240" w:lineRule="atLeast"/>
        <w:ind w:left="720"/>
        <w:contextualSpacing/>
      </w:pPr>
      <w:r w:rsidRPr="005A76A7">
        <w:t>overeenkomstig de consumentenprijsindex voor alle huishoudens. Voor actieve deelnemers geldt</w:t>
      </w:r>
      <w:r>
        <w:t xml:space="preserve"> </w:t>
      </w:r>
      <w:r w:rsidRPr="005A76A7">
        <w:t>dat het bestuur streeft naar verhoging met de loonontwikkeling van de branche</w:t>
      </w:r>
    </w:p>
    <w:p w14:paraId="13363413" w14:textId="77777777" w:rsidR="00DB05D5" w:rsidRPr="005A76A7" w:rsidRDefault="00DB05D5" w:rsidP="00DB05D5">
      <w:pPr>
        <w:pStyle w:val="000"/>
        <w:spacing w:line="240" w:lineRule="atLeast"/>
        <w:ind w:left="720"/>
        <w:contextualSpacing/>
      </w:pPr>
      <w:r w:rsidRPr="005A76A7">
        <w:t xml:space="preserve">Woningcorporaties. De toeslagverlening </w:t>
      </w:r>
      <w:r>
        <w:t>is voorw</w:t>
      </w:r>
      <w:r w:rsidRPr="005A76A7">
        <w:t>aardelijk. Er is geen recht op toeslagverlening en</w:t>
      </w:r>
      <w:r>
        <w:t xml:space="preserve"> </w:t>
      </w:r>
      <w:r w:rsidRPr="005A76A7">
        <w:t>het is voor de lángere termijn niet zeker of en in</w:t>
      </w:r>
      <w:r>
        <w:t xml:space="preserve"> hoeverre pensioenuitkeringen en </w:t>
      </w:r>
      <w:r w:rsidRPr="005A76A7">
        <w:t>pensioenaanspraken worden aangepast.</w:t>
      </w:r>
      <w:r w:rsidRPr="008253B7">
        <w:t xml:space="preserve"> </w:t>
      </w:r>
    </w:p>
    <w:p w14:paraId="21787447" w14:textId="77777777" w:rsidR="00DB05D5" w:rsidRDefault="00DB05D5" w:rsidP="00DB05D5">
      <w:pPr>
        <w:pStyle w:val="000"/>
        <w:spacing w:line="240" w:lineRule="atLeast"/>
        <w:contextualSpacing/>
      </w:pPr>
    </w:p>
    <w:p w14:paraId="25118430" w14:textId="77777777" w:rsidR="00CD1AF0" w:rsidRDefault="00CD1AF0" w:rsidP="00CD1AF0">
      <w:pPr>
        <w:pStyle w:val="000"/>
        <w:spacing w:line="240" w:lineRule="atLeast"/>
        <w:contextualSpacing/>
      </w:pPr>
      <w:r>
        <w:t xml:space="preserve">Het pensioenfonds heeft de uitvoering uitbesteed aan APG. De uitvoeringsovereenkomst is in 2016 voor onbepaalde tijd verlengd. </w:t>
      </w:r>
      <w:r w:rsidRPr="00E6404D">
        <w:t xml:space="preserve">De belangrijkste </w:t>
      </w:r>
      <w:r>
        <w:t>kenmerken van deze</w:t>
      </w:r>
      <w:r w:rsidRPr="00E6404D">
        <w:t xml:space="preserve"> uitvoeringsovereenkomst zijn</w:t>
      </w:r>
      <w:r>
        <w:t>:</w:t>
      </w:r>
    </w:p>
    <w:p w14:paraId="2C08E85A" w14:textId="77777777" w:rsidR="00CD1AF0" w:rsidRPr="008A454A" w:rsidRDefault="00CD1AF0" w:rsidP="00CD1AF0">
      <w:pPr>
        <w:pStyle w:val="000"/>
        <w:numPr>
          <w:ilvl w:val="0"/>
          <w:numId w:val="12"/>
        </w:numPr>
        <w:spacing w:line="240" w:lineRule="atLeast"/>
        <w:contextualSpacing/>
      </w:pPr>
      <w:r w:rsidRPr="008C4B1D">
        <w:t xml:space="preserve">Deelneming in het bedrijfstakpensioenfonds is verplicht gesteld voor de werknemers en bestuurders van </w:t>
      </w:r>
      <w:r>
        <w:t>Woningbedrijf Velsen.</w:t>
      </w:r>
    </w:p>
    <w:p w14:paraId="6CC68009" w14:textId="77777777" w:rsidR="00CD1AF0" w:rsidRPr="00602A5A" w:rsidRDefault="00CD1AF0" w:rsidP="00CD1AF0">
      <w:pPr>
        <w:pStyle w:val="000"/>
        <w:numPr>
          <w:ilvl w:val="0"/>
          <w:numId w:val="12"/>
        </w:numPr>
        <w:spacing w:line="240" w:lineRule="atLeast"/>
        <w:contextualSpacing/>
      </w:pPr>
      <w:r>
        <w:t xml:space="preserve">Woningbedrijf Velsen </w:t>
      </w:r>
      <w:r w:rsidRPr="008C4B1D">
        <w:t>is uitsluitend verplicht tot betaling van de vastgestelde premies. In geen geval bestaat een verplichting tot bijstorting.</w:t>
      </w:r>
    </w:p>
    <w:p w14:paraId="162AD414" w14:textId="77777777" w:rsidR="00CD1AF0" w:rsidRPr="0066164D" w:rsidRDefault="00CD1AF0" w:rsidP="00CD1AF0">
      <w:pPr>
        <w:pStyle w:val="000"/>
        <w:numPr>
          <w:ilvl w:val="0"/>
          <w:numId w:val="12"/>
        </w:numPr>
        <w:spacing w:line="240" w:lineRule="atLeast"/>
        <w:contextualSpacing/>
      </w:pPr>
      <w:r w:rsidRPr="008C4B1D">
        <w:t>Er is geen sprake van recht op teruggave/premiekorting.</w:t>
      </w:r>
      <w:r w:rsidRPr="00E6404D">
        <w:t xml:space="preserve"> </w:t>
      </w:r>
    </w:p>
    <w:p w14:paraId="0416D205" w14:textId="77777777" w:rsidR="00CD1AF0" w:rsidRDefault="00CD1AF0" w:rsidP="00CD1AF0">
      <w:pPr>
        <w:pStyle w:val="000"/>
        <w:spacing w:line="240" w:lineRule="atLeast"/>
        <w:contextualSpacing/>
      </w:pPr>
    </w:p>
    <w:p w14:paraId="7A83B99E" w14:textId="77777777" w:rsidR="00CD1AF0" w:rsidRDefault="00CD1AF0" w:rsidP="00CD1AF0">
      <w:pPr>
        <w:pStyle w:val="000"/>
        <w:spacing w:line="240" w:lineRule="atLeast"/>
        <w:contextualSpacing/>
      </w:pPr>
      <w:r w:rsidRPr="00E6404D">
        <w:t xml:space="preserve">Per 31 december </w:t>
      </w:r>
      <w:r>
        <w:t>2020</w:t>
      </w:r>
      <w:r w:rsidRPr="00E6404D">
        <w:t xml:space="preserve"> bedr</w:t>
      </w:r>
      <w:r>
        <w:t>aa</w:t>
      </w:r>
      <w:r w:rsidRPr="00E6404D">
        <w:t>g</w:t>
      </w:r>
      <w:r>
        <w:t>t</w:t>
      </w:r>
      <w:r w:rsidRPr="00E6404D">
        <w:t xml:space="preserve"> de </w:t>
      </w:r>
      <w:r>
        <w:t>(maand)</w:t>
      </w:r>
      <w:r w:rsidRPr="00E6404D">
        <w:t xml:space="preserve">dekkingsgraad van </w:t>
      </w:r>
      <w:r w:rsidRPr="008D36C7">
        <w:t>SPW 109,4</w:t>
      </w:r>
      <w:r>
        <w:t xml:space="preserve"> </w:t>
      </w:r>
      <w:r w:rsidRPr="00E6404D">
        <w:t>%.</w:t>
      </w:r>
      <w:r>
        <w:t xml:space="preserve"> (eind december 2019: 113,2%).</w:t>
      </w:r>
      <w:r w:rsidRPr="00E6404D">
        <w:t xml:space="preserve"> De dekkingsgraad is de marktwaarde van de beleggingen uitgedrukt in een percentage van de voorziening pensioenverplichtingen volgens de grondslagen van DNB. </w:t>
      </w:r>
    </w:p>
    <w:p w14:paraId="2A74DE42" w14:textId="77777777" w:rsidR="00CD1AF0" w:rsidRDefault="00CD1AF0" w:rsidP="00CD1AF0">
      <w:pPr>
        <w:pStyle w:val="000"/>
        <w:spacing w:line="240" w:lineRule="atLeast"/>
        <w:contextualSpacing/>
      </w:pPr>
      <w:r>
        <w:t xml:space="preserve">De beleidsdekkingsgraad is de dekkingsgraad waarop pensioenfondsen hun beleidsbeslissingen baseren en wordt berekend als het gemiddelde van de dekkingsgraden van de laatste 12 maanden. De beleidsdekkingsgraad bedraagt ultimo </w:t>
      </w:r>
      <w:r w:rsidRPr="008575E8">
        <w:t>2020 103,1</w:t>
      </w:r>
      <w:r>
        <w:t xml:space="preserve"> % (2019: 110,7%). </w:t>
      </w:r>
    </w:p>
    <w:p w14:paraId="607F4731" w14:textId="77777777" w:rsidR="00CD1AF0" w:rsidRPr="00E6404D" w:rsidRDefault="00CD1AF0" w:rsidP="00CD1AF0">
      <w:pPr>
        <w:pStyle w:val="000"/>
        <w:spacing w:line="240" w:lineRule="atLeast"/>
        <w:contextualSpacing/>
      </w:pPr>
      <w:r w:rsidRPr="008C4B1D">
        <w:t>Omdat de beleidsdekkingsgraad ultimo 20</w:t>
      </w:r>
      <w:r>
        <w:t>20</w:t>
      </w:r>
      <w:r w:rsidRPr="008C4B1D">
        <w:t xml:space="preserve"> (evenals ultimo 201</w:t>
      </w:r>
      <w:r>
        <w:t>9</w:t>
      </w:r>
      <w:r w:rsidRPr="008C4B1D">
        <w:t xml:space="preserve">) lager was dan de vereiste dekkingsgraad </w:t>
      </w:r>
      <w:r w:rsidRPr="008575E8">
        <w:t>van 126,6%</w:t>
      </w:r>
      <w:r w:rsidRPr="008C4B1D">
        <w:t xml:space="preserve"> is er wel sprake van een reservetekort. Als de</w:t>
      </w:r>
      <w:r w:rsidRPr="00E6404D">
        <w:t xml:space="preserve"> </w:t>
      </w:r>
      <w:r>
        <w:t>beleids</w:t>
      </w:r>
      <w:r w:rsidRPr="00E6404D">
        <w:t>dekkingsgraad van een fonds te laag is, moeten pensioenfondsen maatregelen treffe</w:t>
      </w:r>
      <w:r>
        <w:t>n</w:t>
      </w:r>
      <w:r w:rsidRPr="008575E8">
        <w:t>. Ultimo 2020 heeft het fonds een reservetekort (</w:t>
      </w:r>
      <w:r>
        <w:t xml:space="preserve">idem ultimo 2019). Het fonds heeft voor 1 april 2020 een herstelplan bij de toezichthouder ingediend waarmee wordt aangetoond </w:t>
      </w:r>
      <w:r w:rsidRPr="008C4B1D">
        <w:t>hoe het pensioenfonds verwacht dat binnen tien jaar tijd de dekkingsgraad herstelt tot het niveau van de vereiste dekkingsgraad</w:t>
      </w:r>
      <w:r>
        <w:t xml:space="preserve">. </w:t>
      </w:r>
    </w:p>
    <w:p w14:paraId="0DDB0C01" w14:textId="77777777" w:rsidR="00CD1AF0" w:rsidRDefault="00CD1AF0" w:rsidP="00DB05D5">
      <w:pPr>
        <w:pStyle w:val="000"/>
        <w:spacing w:line="240" w:lineRule="atLeast"/>
        <w:contextualSpacing/>
      </w:pPr>
    </w:p>
    <w:p w14:paraId="276836BD" w14:textId="77777777" w:rsidR="00670AD5" w:rsidRDefault="00670AD5" w:rsidP="00670AD5">
      <w:pPr>
        <w:pStyle w:val="Kop2"/>
      </w:pPr>
      <w:r>
        <w:lastRenderedPageBreak/>
        <w:t xml:space="preserve">7.16 </w:t>
      </w:r>
      <w:r w:rsidRPr="004A3C32">
        <w:t>Afschrijvingen op materiële vaste activa</w:t>
      </w:r>
    </w:p>
    <w:p w14:paraId="6408C939" w14:textId="77777777" w:rsidR="00670AD5" w:rsidRDefault="00670AD5" w:rsidP="00670AD5">
      <w:pPr>
        <w:pStyle w:val="000"/>
      </w:pPr>
      <w:r w:rsidRPr="007A5DCC">
        <w:rPr>
          <w:noProof/>
          <w:lang w:eastAsia="nl-NL"/>
        </w:rPr>
        <w:drawing>
          <wp:inline distT="0" distB="0" distL="0" distR="0" wp14:anchorId="1D2DF56C" wp14:editId="072CF52C">
            <wp:extent cx="5760085" cy="886842"/>
            <wp:effectExtent l="0" t="0" r="0" b="8890"/>
            <wp:docPr id="271"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60085" cy="886842"/>
                    </a:xfrm>
                    <a:prstGeom prst="rect">
                      <a:avLst/>
                    </a:prstGeom>
                    <a:noFill/>
                    <a:ln>
                      <a:noFill/>
                    </a:ln>
                  </pic:spPr>
                </pic:pic>
              </a:graphicData>
            </a:graphic>
          </wp:inline>
        </w:drawing>
      </w:r>
    </w:p>
    <w:p w14:paraId="401C845F" w14:textId="77777777" w:rsidR="00670AD5" w:rsidRDefault="00670AD5" w:rsidP="00670AD5">
      <w:pPr>
        <w:pStyle w:val="000"/>
        <w:spacing w:after="0"/>
      </w:pPr>
      <w:r>
        <w:t xml:space="preserve">Voorgaand boekjaar is een afwaardering van het bedrijfspand opgenomen onder de waardeverandering. Deze afschrijvingen is niet toegerekend aan de toe te rekenen organisatiekosten aangezien dit een incidentele post betreft. Tevens bevat de post afschrijvingen onroerende en roerende zaken ten dienste van exploitatie de afschrijvingskosten van WKO’s ter waarde van </w:t>
      </w:r>
      <w:r w:rsidRPr="0045140B">
        <w:t>€49</w:t>
      </w:r>
      <w:r>
        <w:t xml:space="preserve"> (2019: €118), deze worden niet toegerekend aan de toe te rekenen organisatiekosten.</w:t>
      </w:r>
    </w:p>
    <w:p w14:paraId="210F033C" w14:textId="77777777" w:rsidR="00670AD5" w:rsidRPr="00507C60" w:rsidRDefault="00670AD5" w:rsidP="00670AD5">
      <w:pPr>
        <w:pStyle w:val="000"/>
      </w:pPr>
    </w:p>
    <w:p w14:paraId="57FBDCA7" w14:textId="77777777" w:rsidR="00670AD5" w:rsidRPr="005804F2" w:rsidRDefault="00670AD5" w:rsidP="00670AD5">
      <w:pPr>
        <w:pStyle w:val="Kop2"/>
      </w:pPr>
      <w:bookmarkStart w:id="415" w:name="_Toc9427582"/>
      <w:bookmarkStart w:id="416" w:name="_Toc9928815"/>
      <w:bookmarkStart w:id="417" w:name="_Toc11303954"/>
      <w:bookmarkStart w:id="418" w:name="_Toc11346033"/>
      <w:bookmarkStart w:id="419" w:name="_Toc34034748"/>
      <w:r>
        <w:t>7.17 Overige</w:t>
      </w:r>
      <w:r w:rsidRPr="005804F2">
        <w:t xml:space="preserve"> rentebaten en soortgelijke opbrengsten</w:t>
      </w:r>
      <w:bookmarkEnd w:id="415"/>
      <w:bookmarkEnd w:id="416"/>
      <w:bookmarkEnd w:id="417"/>
      <w:bookmarkEnd w:id="418"/>
      <w:bookmarkEnd w:id="419"/>
    </w:p>
    <w:p w14:paraId="744CD3EC" w14:textId="77777777" w:rsidR="00670AD5" w:rsidRDefault="00670AD5" w:rsidP="00670AD5">
      <w:pPr>
        <w:pStyle w:val="000"/>
        <w:spacing w:line="240" w:lineRule="atLeast"/>
        <w:contextualSpacing/>
      </w:pPr>
      <w:r w:rsidRPr="007A5DCC">
        <w:rPr>
          <w:noProof/>
          <w:lang w:eastAsia="nl-NL"/>
        </w:rPr>
        <w:drawing>
          <wp:inline distT="0" distB="0" distL="0" distR="0" wp14:anchorId="62C650A8" wp14:editId="6D11154B">
            <wp:extent cx="5760085" cy="711230"/>
            <wp:effectExtent l="0" t="0" r="0" b="0"/>
            <wp:docPr id="273" name="Afbeelding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760085" cy="711230"/>
                    </a:xfrm>
                    <a:prstGeom prst="rect">
                      <a:avLst/>
                    </a:prstGeom>
                    <a:noFill/>
                    <a:ln>
                      <a:noFill/>
                    </a:ln>
                  </pic:spPr>
                </pic:pic>
              </a:graphicData>
            </a:graphic>
          </wp:inline>
        </w:drawing>
      </w:r>
    </w:p>
    <w:p w14:paraId="426AFC18" w14:textId="77777777" w:rsidR="00670AD5" w:rsidRDefault="00670AD5" w:rsidP="00670AD5">
      <w:pPr>
        <w:pStyle w:val="000"/>
        <w:spacing w:line="240" w:lineRule="atLeast"/>
        <w:contextualSpacing/>
      </w:pPr>
    </w:p>
    <w:p w14:paraId="1D560C32" w14:textId="77777777" w:rsidR="00670AD5" w:rsidRPr="00927B5F" w:rsidRDefault="00670AD5" w:rsidP="00670AD5">
      <w:pPr>
        <w:pStyle w:val="Kop2"/>
      </w:pPr>
      <w:bookmarkStart w:id="420" w:name="_Toc9427583"/>
      <w:bookmarkStart w:id="421" w:name="_Toc9928816"/>
      <w:bookmarkStart w:id="422" w:name="_Toc11303955"/>
      <w:bookmarkStart w:id="423" w:name="_Toc11346034"/>
      <w:bookmarkStart w:id="424" w:name="_Toc34034749"/>
      <w:r>
        <w:t xml:space="preserve">7.18 </w:t>
      </w:r>
      <w:r w:rsidRPr="00927B5F">
        <w:t>Rentelasten en soortgelijke kosten</w:t>
      </w:r>
      <w:bookmarkEnd w:id="420"/>
      <w:bookmarkEnd w:id="421"/>
      <w:bookmarkEnd w:id="422"/>
      <w:bookmarkEnd w:id="423"/>
      <w:bookmarkEnd w:id="424"/>
    </w:p>
    <w:p w14:paraId="091EAE16" w14:textId="77777777" w:rsidR="00670AD5" w:rsidRDefault="00670AD5" w:rsidP="00670AD5">
      <w:pPr>
        <w:pStyle w:val="000"/>
        <w:spacing w:line="240" w:lineRule="atLeast"/>
        <w:contextualSpacing/>
      </w:pPr>
      <w:r w:rsidRPr="0004339E">
        <w:rPr>
          <w:noProof/>
          <w:lang w:eastAsia="nl-NL"/>
        </w:rPr>
        <w:drawing>
          <wp:inline distT="0" distB="0" distL="0" distR="0" wp14:anchorId="436ADD66" wp14:editId="75BC7555">
            <wp:extent cx="5760085" cy="1062455"/>
            <wp:effectExtent l="0" t="0" r="0" b="4445"/>
            <wp:docPr id="274" name="Afbeelding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760085" cy="1062455"/>
                    </a:xfrm>
                    <a:prstGeom prst="rect">
                      <a:avLst/>
                    </a:prstGeom>
                    <a:noFill/>
                    <a:ln>
                      <a:noFill/>
                    </a:ln>
                  </pic:spPr>
                </pic:pic>
              </a:graphicData>
            </a:graphic>
          </wp:inline>
        </w:drawing>
      </w:r>
    </w:p>
    <w:p w14:paraId="79094640" w14:textId="77777777" w:rsidR="00670AD5" w:rsidRDefault="00670AD5" w:rsidP="00670AD5">
      <w:pPr>
        <w:pStyle w:val="000"/>
        <w:spacing w:line="240" w:lineRule="atLeast"/>
        <w:contextualSpacing/>
      </w:pPr>
    </w:p>
    <w:p w14:paraId="73D8F14B" w14:textId="77777777" w:rsidR="00670AD5" w:rsidRPr="005804F2" w:rsidRDefault="00670AD5" w:rsidP="00670AD5">
      <w:pPr>
        <w:pStyle w:val="Kop2"/>
      </w:pPr>
      <w:bookmarkStart w:id="425" w:name="_Toc9427584"/>
      <w:bookmarkStart w:id="426" w:name="_Toc34034750"/>
      <w:r>
        <w:t xml:space="preserve">7.19 </w:t>
      </w:r>
      <w:r w:rsidRPr="005804F2">
        <w:t>Belastingen</w:t>
      </w:r>
      <w:bookmarkEnd w:id="425"/>
      <w:bookmarkEnd w:id="426"/>
    </w:p>
    <w:p w14:paraId="64ADC7C0" w14:textId="77777777" w:rsidR="00670AD5" w:rsidRDefault="00670AD5" w:rsidP="00670AD5">
      <w:pPr>
        <w:pStyle w:val="000"/>
        <w:spacing w:line="240" w:lineRule="atLeast"/>
        <w:contextualSpacing/>
      </w:pPr>
      <w:r>
        <w:t xml:space="preserve">De acute en </w:t>
      </w:r>
      <w:r w:rsidRPr="00BE3ED0">
        <w:t xml:space="preserve">latente </w:t>
      </w:r>
      <w:r>
        <w:t xml:space="preserve">belastingen in </w:t>
      </w:r>
      <w:r w:rsidRPr="00BE3ED0">
        <w:t xml:space="preserve">de jaarrekening zijn </w:t>
      </w:r>
      <w:r>
        <w:t xml:space="preserve">bepaald met inachtneming </w:t>
      </w:r>
      <w:r w:rsidRPr="00BE3ED0">
        <w:t xml:space="preserve">van </w:t>
      </w:r>
      <w:r>
        <w:t>de fiscale</w:t>
      </w:r>
    </w:p>
    <w:p w14:paraId="79D4F42D" w14:textId="77777777" w:rsidR="00670AD5" w:rsidRPr="00BE3ED0" w:rsidRDefault="00670AD5" w:rsidP="00670AD5">
      <w:pPr>
        <w:pStyle w:val="000"/>
        <w:spacing w:line="240" w:lineRule="atLeast"/>
        <w:contextualSpacing/>
      </w:pPr>
      <w:r>
        <w:t xml:space="preserve">regels volgens de </w:t>
      </w:r>
      <w:r w:rsidRPr="00BE3ED0">
        <w:t xml:space="preserve">door </w:t>
      </w:r>
      <w:r>
        <w:t xml:space="preserve">de </w:t>
      </w:r>
      <w:r w:rsidRPr="00BE3ED0">
        <w:t xml:space="preserve">sector </w:t>
      </w:r>
      <w:r>
        <w:t xml:space="preserve">met de Belastingdienst gemaakte </w:t>
      </w:r>
      <w:r w:rsidRPr="00BE3ED0">
        <w:t>afspraken</w:t>
      </w:r>
    </w:p>
    <w:p w14:paraId="79A863F8" w14:textId="77777777" w:rsidR="00670AD5" w:rsidRDefault="00670AD5" w:rsidP="00670AD5">
      <w:pPr>
        <w:pStyle w:val="000"/>
        <w:spacing w:line="240" w:lineRule="atLeast"/>
        <w:contextualSpacing/>
      </w:pPr>
      <w:r>
        <w:t xml:space="preserve">(Vaststellingsovereenkomst </w:t>
      </w:r>
      <w:r w:rsidRPr="00BE3ED0">
        <w:t xml:space="preserve">I </w:t>
      </w:r>
      <w:r>
        <w:t xml:space="preserve">en ll). De toepassing </w:t>
      </w:r>
      <w:r w:rsidRPr="00BE3ED0">
        <w:t xml:space="preserve">van </w:t>
      </w:r>
      <w:r>
        <w:t xml:space="preserve">deze </w:t>
      </w:r>
      <w:r w:rsidRPr="00BE3ED0">
        <w:t xml:space="preserve">regels </w:t>
      </w:r>
      <w:r>
        <w:t>is op een aantal onderwerpen niet</w:t>
      </w:r>
    </w:p>
    <w:p w14:paraId="4C102A96" w14:textId="77777777" w:rsidR="00670AD5" w:rsidRDefault="00670AD5" w:rsidP="00670AD5">
      <w:pPr>
        <w:pStyle w:val="000"/>
        <w:spacing w:line="240" w:lineRule="atLeast"/>
        <w:contextualSpacing/>
      </w:pPr>
      <w:r w:rsidRPr="00BE3ED0">
        <w:t xml:space="preserve">zonder </w:t>
      </w:r>
      <w:r>
        <w:t xml:space="preserve">meer </w:t>
      </w:r>
      <w:r w:rsidRPr="00BE3ED0">
        <w:t xml:space="preserve">duidelijk </w:t>
      </w:r>
      <w:r>
        <w:t xml:space="preserve">en voor discussie vatbaar. Deze onderwerpen zijn </w:t>
      </w:r>
      <w:r w:rsidRPr="00BE3ED0">
        <w:t xml:space="preserve">onder </w:t>
      </w:r>
      <w:r>
        <w:t>andere het</w:t>
      </w:r>
    </w:p>
    <w:p w14:paraId="233EA252" w14:textId="77777777" w:rsidR="00670AD5" w:rsidRPr="00BE3ED0" w:rsidRDefault="00670AD5" w:rsidP="00670AD5">
      <w:pPr>
        <w:pStyle w:val="000"/>
        <w:spacing w:line="240" w:lineRule="atLeast"/>
        <w:contextualSpacing/>
      </w:pPr>
      <w:r w:rsidRPr="00BE3ED0">
        <w:t xml:space="preserve">onderscheid </w:t>
      </w:r>
      <w:r>
        <w:t xml:space="preserve">tussen onderhoudskosten </w:t>
      </w:r>
      <w:r w:rsidRPr="00BE3ED0">
        <w:t xml:space="preserve">en </w:t>
      </w:r>
      <w:r>
        <w:t xml:space="preserve">verbeteringen en </w:t>
      </w:r>
      <w:r w:rsidRPr="00BE3ED0">
        <w:t xml:space="preserve">de </w:t>
      </w:r>
      <w:r>
        <w:t xml:space="preserve">toerekenbare </w:t>
      </w:r>
      <w:r w:rsidRPr="00BE3ED0">
        <w:t>kosten inzake</w:t>
      </w:r>
    </w:p>
    <w:p w14:paraId="34E5F7DC" w14:textId="77777777" w:rsidR="00670AD5" w:rsidRDefault="00670AD5" w:rsidP="00670AD5">
      <w:pPr>
        <w:pStyle w:val="000"/>
        <w:spacing w:line="240" w:lineRule="atLeast"/>
        <w:contextualSpacing/>
      </w:pPr>
      <w:r>
        <w:t>projectontwikkeling.</w:t>
      </w:r>
    </w:p>
    <w:p w14:paraId="7562851E" w14:textId="77777777" w:rsidR="00670AD5" w:rsidRDefault="00670AD5" w:rsidP="00670AD5">
      <w:pPr>
        <w:pStyle w:val="000"/>
        <w:spacing w:line="240" w:lineRule="atLeast"/>
        <w:contextualSpacing/>
      </w:pPr>
      <w:r>
        <w:t xml:space="preserve">Eerst bij de </w:t>
      </w:r>
      <w:r w:rsidRPr="00BE3ED0">
        <w:t xml:space="preserve">aangifte zal </w:t>
      </w:r>
      <w:r>
        <w:t xml:space="preserve">blijken of en in hoeverre de Belastingdienst de door </w:t>
      </w:r>
      <w:r w:rsidRPr="00BE3ED0">
        <w:t xml:space="preserve">Woningbedrijf </w:t>
      </w:r>
      <w:r>
        <w:t xml:space="preserve">Velsen gevolgde </w:t>
      </w:r>
      <w:r w:rsidRPr="00BE3ED0">
        <w:t xml:space="preserve">standpunten </w:t>
      </w:r>
      <w:r>
        <w:t xml:space="preserve">zal </w:t>
      </w:r>
      <w:r w:rsidRPr="00BE3ED0">
        <w:t xml:space="preserve">overnemen </w:t>
      </w:r>
      <w:r>
        <w:t xml:space="preserve">en accorderen. Om die </w:t>
      </w:r>
      <w:r w:rsidRPr="00BE3ED0">
        <w:t xml:space="preserve">reden </w:t>
      </w:r>
      <w:r>
        <w:t xml:space="preserve">kan </w:t>
      </w:r>
      <w:r w:rsidRPr="00BE3ED0">
        <w:t xml:space="preserve">de </w:t>
      </w:r>
      <w:r>
        <w:t xml:space="preserve">in </w:t>
      </w:r>
      <w:r w:rsidRPr="00BE3ED0">
        <w:t xml:space="preserve">de jaarrekening </w:t>
      </w:r>
      <w:r>
        <w:t xml:space="preserve">bepaalde </w:t>
      </w:r>
      <w:r w:rsidRPr="00BE3ED0">
        <w:t xml:space="preserve">acute </w:t>
      </w:r>
      <w:r>
        <w:t xml:space="preserve">en </w:t>
      </w:r>
      <w:r w:rsidRPr="00BE3ED0">
        <w:t xml:space="preserve">latente </w:t>
      </w:r>
      <w:r>
        <w:t xml:space="preserve">belasting </w:t>
      </w:r>
      <w:r w:rsidRPr="00BE3ED0">
        <w:t xml:space="preserve">achteraf </w:t>
      </w:r>
      <w:r>
        <w:t>nog aan veranderingen onderhevig zijn.</w:t>
      </w:r>
    </w:p>
    <w:p w14:paraId="5F99B3B4" w14:textId="77777777" w:rsidR="00670AD5" w:rsidRDefault="00670AD5" w:rsidP="00670AD5">
      <w:pPr>
        <w:pStyle w:val="000"/>
        <w:spacing w:line="240" w:lineRule="atLeast"/>
        <w:contextualSpacing/>
      </w:pPr>
    </w:p>
    <w:p w14:paraId="268FD822" w14:textId="77777777" w:rsidR="00670AD5" w:rsidRPr="00FB1CEB" w:rsidRDefault="00670AD5" w:rsidP="00670AD5">
      <w:pPr>
        <w:pStyle w:val="000"/>
        <w:spacing w:line="240" w:lineRule="atLeast"/>
        <w:contextualSpacing/>
      </w:pPr>
      <w:r w:rsidRPr="00FB1CEB">
        <w:t>De belastinglast/-bate over het resultaat in de winst- en verliesrekening bestaat uit de volgende</w:t>
      </w:r>
    </w:p>
    <w:p w14:paraId="77635EB9" w14:textId="77777777" w:rsidR="00670AD5" w:rsidRDefault="00670AD5" w:rsidP="00670AD5">
      <w:pPr>
        <w:pStyle w:val="000"/>
        <w:spacing w:line="240" w:lineRule="atLeast"/>
        <w:contextualSpacing/>
      </w:pPr>
      <w:r w:rsidRPr="00FB1CEB">
        <w:t>componenten:</w:t>
      </w:r>
    </w:p>
    <w:p w14:paraId="3A35DF43" w14:textId="77777777" w:rsidR="00670AD5" w:rsidRDefault="004C7A70" w:rsidP="00670AD5">
      <w:pPr>
        <w:pStyle w:val="000"/>
        <w:spacing w:line="240" w:lineRule="atLeast"/>
        <w:contextualSpacing/>
      </w:pPr>
      <w:r w:rsidRPr="004C7A70">
        <w:rPr>
          <w:noProof/>
        </w:rPr>
        <w:drawing>
          <wp:inline distT="0" distB="0" distL="0" distR="0" wp14:anchorId="59EE3191" wp14:editId="21F072E6">
            <wp:extent cx="5759450" cy="1053519"/>
            <wp:effectExtent l="0" t="0" r="0" b="0"/>
            <wp:docPr id="1138358368" name="Afbeelding 113835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759450" cy="1053519"/>
                    </a:xfrm>
                    <a:prstGeom prst="rect">
                      <a:avLst/>
                    </a:prstGeom>
                    <a:noFill/>
                    <a:ln>
                      <a:noFill/>
                    </a:ln>
                  </pic:spPr>
                </pic:pic>
              </a:graphicData>
            </a:graphic>
          </wp:inline>
        </w:drawing>
      </w:r>
    </w:p>
    <w:p w14:paraId="3FC2D126" w14:textId="77777777" w:rsidR="00670AD5" w:rsidRDefault="00670AD5" w:rsidP="00670AD5">
      <w:pPr>
        <w:pStyle w:val="000"/>
        <w:spacing w:line="240" w:lineRule="atLeast"/>
        <w:contextualSpacing/>
      </w:pPr>
    </w:p>
    <w:p w14:paraId="2FDE8768" w14:textId="77777777" w:rsidR="00670AD5" w:rsidRDefault="00670AD5" w:rsidP="00670AD5">
      <w:pPr>
        <w:pStyle w:val="000"/>
        <w:spacing w:line="240" w:lineRule="atLeast"/>
        <w:contextualSpacing/>
      </w:pPr>
      <w:r>
        <w:t>De acute belastinglast is als volgt opgebouwd:</w:t>
      </w:r>
    </w:p>
    <w:p w14:paraId="06FD6A24" w14:textId="77777777" w:rsidR="00670AD5" w:rsidRDefault="00633C9E" w:rsidP="00670AD5">
      <w:pPr>
        <w:pStyle w:val="000"/>
        <w:spacing w:line="240" w:lineRule="atLeast"/>
        <w:contextualSpacing/>
      </w:pPr>
      <w:r w:rsidRPr="00633C9E">
        <w:rPr>
          <w:noProof/>
        </w:rPr>
        <w:lastRenderedPageBreak/>
        <w:drawing>
          <wp:inline distT="0" distB="0" distL="0" distR="0" wp14:anchorId="2074B8A0" wp14:editId="38DB8826">
            <wp:extent cx="5759450" cy="2614508"/>
            <wp:effectExtent l="0" t="0" r="0" b="0"/>
            <wp:docPr id="1138358371" name="Afbeelding 1138358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759450" cy="2614508"/>
                    </a:xfrm>
                    <a:prstGeom prst="rect">
                      <a:avLst/>
                    </a:prstGeom>
                    <a:noFill/>
                    <a:ln>
                      <a:noFill/>
                    </a:ln>
                  </pic:spPr>
                </pic:pic>
              </a:graphicData>
            </a:graphic>
          </wp:inline>
        </w:drawing>
      </w:r>
    </w:p>
    <w:p w14:paraId="42DD93E3" w14:textId="77777777" w:rsidR="00670AD5" w:rsidRDefault="00670AD5" w:rsidP="00670AD5">
      <w:pPr>
        <w:pStyle w:val="000"/>
        <w:spacing w:line="240" w:lineRule="atLeast"/>
        <w:contextualSpacing/>
        <w:rPr>
          <w:rFonts w:eastAsiaTheme="minorHAnsi"/>
          <w:color w:val="000000"/>
          <w:kern w:val="0"/>
        </w:rPr>
      </w:pPr>
      <w:r w:rsidRPr="004A3C32">
        <w:rPr>
          <w:rFonts w:eastAsiaTheme="minorHAnsi"/>
          <w:color w:val="000000"/>
          <w:kern w:val="0"/>
        </w:rPr>
        <w:t>Het gewogen gemiddelde toepasselijke belastingtarief bedraagt 25% (201</w:t>
      </w:r>
      <w:r>
        <w:rPr>
          <w:rFonts w:eastAsiaTheme="minorHAnsi"/>
          <w:color w:val="000000"/>
          <w:kern w:val="0"/>
        </w:rPr>
        <w:t>9</w:t>
      </w:r>
      <w:r w:rsidRPr="004A3C32">
        <w:rPr>
          <w:rFonts w:eastAsiaTheme="minorHAnsi"/>
          <w:color w:val="000000"/>
          <w:kern w:val="0"/>
        </w:rPr>
        <w:t xml:space="preserve"> 25%). De</w:t>
      </w:r>
      <w:r>
        <w:rPr>
          <w:rFonts w:eastAsiaTheme="minorHAnsi"/>
          <w:color w:val="000000"/>
          <w:kern w:val="0"/>
        </w:rPr>
        <w:t xml:space="preserve"> acute</w:t>
      </w:r>
      <w:r w:rsidRPr="004A3C32">
        <w:rPr>
          <w:rFonts w:eastAsiaTheme="minorHAnsi"/>
          <w:color w:val="000000"/>
          <w:kern w:val="0"/>
        </w:rPr>
        <w:t xml:space="preserve"> belastinglast in de winst-en-verliesrekening voor 20</w:t>
      </w:r>
      <w:r>
        <w:rPr>
          <w:rFonts w:eastAsiaTheme="minorHAnsi"/>
          <w:color w:val="000000"/>
          <w:kern w:val="0"/>
        </w:rPr>
        <w:t>20</w:t>
      </w:r>
      <w:r w:rsidRPr="004A3C32">
        <w:rPr>
          <w:rFonts w:eastAsiaTheme="minorHAnsi"/>
          <w:color w:val="000000"/>
          <w:kern w:val="0"/>
        </w:rPr>
        <w:t xml:space="preserve"> bedraagt </w:t>
      </w:r>
      <w:r w:rsidR="00633C9E">
        <w:rPr>
          <w:rFonts w:eastAsiaTheme="minorHAnsi"/>
          <w:color w:val="000000"/>
          <w:kern w:val="0"/>
        </w:rPr>
        <w:t>€3.994, ofwel 2,87</w:t>
      </w:r>
      <w:r>
        <w:rPr>
          <w:rFonts w:eastAsiaTheme="minorHAnsi"/>
          <w:color w:val="000000"/>
          <w:kern w:val="0"/>
        </w:rPr>
        <w:t>%</w:t>
      </w:r>
      <w:r w:rsidRPr="004A3C32">
        <w:rPr>
          <w:rFonts w:eastAsiaTheme="minorHAnsi"/>
          <w:color w:val="000000"/>
          <w:kern w:val="0"/>
        </w:rPr>
        <w:t xml:space="preserve"> van het resultaat voor belastingen (201</w:t>
      </w:r>
      <w:r>
        <w:rPr>
          <w:rFonts w:eastAsiaTheme="minorHAnsi"/>
          <w:color w:val="000000"/>
          <w:kern w:val="0"/>
        </w:rPr>
        <w:t>9</w:t>
      </w:r>
      <w:r w:rsidRPr="004A3C32">
        <w:rPr>
          <w:rFonts w:eastAsiaTheme="minorHAnsi"/>
          <w:color w:val="000000"/>
          <w:kern w:val="0"/>
        </w:rPr>
        <w:t xml:space="preserve"> </w:t>
      </w:r>
      <w:r w:rsidR="00C21398">
        <w:rPr>
          <w:rFonts w:eastAsiaTheme="minorHAnsi"/>
          <w:color w:val="000000"/>
          <w:kern w:val="0"/>
        </w:rPr>
        <w:t>4,51</w:t>
      </w:r>
      <w:r w:rsidRPr="004A3C32">
        <w:rPr>
          <w:rFonts w:eastAsiaTheme="minorHAnsi"/>
          <w:color w:val="000000"/>
          <w:kern w:val="0"/>
        </w:rPr>
        <w:t>%)</w:t>
      </w:r>
    </w:p>
    <w:p w14:paraId="497F36C4" w14:textId="77777777" w:rsidR="00670AD5" w:rsidRPr="004723CC" w:rsidRDefault="00670AD5" w:rsidP="00670AD5">
      <w:pPr>
        <w:pStyle w:val="000"/>
        <w:spacing w:line="240" w:lineRule="atLeast"/>
        <w:contextualSpacing/>
        <w:rPr>
          <w:rFonts w:eastAsiaTheme="minorHAnsi"/>
          <w:color w:val="000000"/>
          <w:kern w:val="0"/>
        </w:rPr>
      </w:pPr>
      <w:r>
        <w:rPr>
          <w:rFonts w:eastAsiaTheme="minorHAnsi"/>
          <w:color w:val="000000"/>
          <w:kern w:val="0"/>
        </w:rPr>
        <w:t xml:space="preserve"> </w:t>
      </w:r>
    </w:p>
    <w:p w14:paraId="3064EC19" w14:textId="77777777" w:rsidR="00670AD5" w:rsidRDefault="00670AD5" w:rsidP="00670AD5">
      <w:pPr>
        <w:rPr>
          <w:b/>
          <w:color w:val="C9C9C9" w:themeColor="accent3" w:themeTint="99"/>
          <w:kern w:val="32"/>
          <w:sz w:val="24"/>
          <w:szCs w:val="24"/>
        </w:rPr>
      </w:pPr>
      <w:bookmarkStart w:id="427" w:name="_Toc9427586"/>
      <w:bookmarkStart w:id="428" w:name="_Toc34034752"/>
      <w:r>
        <w:rPr>
          <w:color w:val="C9C9C9" w:themeColor="accent3" w:themeTint="99"/>
        </w:rPr>
        <w:br w:type="page"/>
      </w:r>
    </w:p>
    <w:p w14:paraId="2AC24E54" w14:textId="77777777" w:rsidR="00670AD5" w:rsidRPr="005804F2" w:rsidRDefault="00670AD5" w:rsidP="00670AD5">
      <w:pPr>
        <w:pStyle w:val="Kop2"/>
      </w:pPr>
      <w:r>
        <w:lastRenderedPageBreak/>
        <w:t xml:space="preserve">7.20 </w:t>
      </w:r>
      <w:r w:rsidRPr="005804F2">
        <w:t>Honoraria van de accountant</w:t>
      </w:r>
      <w:bookmarkEnd w:id="427"/>
      <w:bookmarkEnd w:id="428"/>
    </w:p>
    <w:p w14:paraId="7B43BEC9" w14:textId="77777777" w:rsidR="00670AD5" w:rsidRDefault="00670AD5" w:rsidP="00670AD5">
      <w:pPr>
        <w:pStyle w:val="000"/>
        <w:spacing w:line="240" w:lineRule="atLeast"/>
        <w:contextualSpacing/>
        <w:rPr>
          <w:rFonts w:eastAsiaTheme="minorHAnsi"/>
          <w:color w:val="000000"/>
          <w:kern w:val="0"/>
        </w:rPr>
      </w:pPr>
      <w:r w:rsidRPr="00F803F5">
        <w:rPr>
          <w:rFonts w:eastAsiaTheme="minorHAnsi"/>
          <w:color w:val="000000"/>
          <w:kern w:val="0"/>
        </w:rPr>
        <w:t xml:space="preserve">De volgende honoraria van KPMG Accountants N.V. zijn in het boekjaar ten laste gebracht van </w:t>
      </w:r>
      <w:r>
        <w:t>Woningbedrijf Velsen</w:t>
      </w:r>
      <w:r w:rsidRPr="00F803F5">
        <w:rPr>
          <w:rFonts w:eastAsiaTheme="minorHAnsi"/>
          <w:color w:val="000000"/>
          <w:kern w:val="0"/>
        </w:rPr>
        <w:t xml:space="preserve"> een en ander zoals bedoeld in artikel 2:382a lid 1 en 2 BW.</w:t>
      </w:r>
    </w:p>
    <w:p w14:paraId="70FB0FCA" w14:textId="77777777" w:rsidR="00670AD5" w:rsidRDefault="00670AD5" w:rsidP="00670AD5">
      <w:pPr>
        <w:pStyle w:val="000"/>
        <w:spacing w:line="240" w:lineRule="atLeast"/>
        <w:contextualSpacing/>
      </w:pPr>
      <w:r w:rsidRPr="00BD65D3">
        <w:rPr>
          <w:noProof/>
          <w:lang w:eastAsia="nl-NL"/>
        </w:rPr>
        <w:drawing>
          <wp:inline distT="0" distB="0" distL="0" distR="0" wp14:anchorId="5902F238" wp14:editId="61133512">
            <wp:extent cx="5760085" cy="1700266"/>
            <wp:effectExtent l="0" t="0" r="0" b="0"/>
            <wp:docPr id="246" name="Afbeelding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760085" cy="1700266"/>
                    </a:xfrm>
                    <a:prstGeom prst="rect">
                      <a:avLst/>
                    </a:prstGeom>
                    <a:noFill/>
                    <a:ln>
                      <a:noFill/>
                    </a:ln>
                  </pic:spPr>
                </pic:pic>
              </a:graphicData>
            </a:graphic>
          </wp:inline>
        </w:drawing>
      </w:r>
    </w:p>
    <w:p w14:paraId="6A99B270" w14:textId="77777777" w:rsidR="00670AD5" w:rsidRDefault="00670AD5" w:rsidP="00670AD5">
      <w:pPr>
        <w:pStyle w:val="000"/>
        <w:spacing w:line="240" w:lineRule="atLeast"/>
        <w:contextualSpacing/>
        <w:rPr>
          <w:rFonts w:eastAsiaTheme="minorHAnsi"/>
          <w:color w:val="000000"/>
          <w:kern w:val="0"/>
        </w:rPr>
      </w:pPr>
      <w:r w:rsidRPr="004723CC">
        <w:rPr>
          <w:rFonts w:eastAsiaTheme="minorHAnsi"/>
          <w:color w:val="000000"/>
          <w:kern w:val="0"/>
        </w:rPr>
        <w:t>De in de tabel vermelde honoraria voor het onderzoek van de jaarrekening 2020 (2019</w:t>
      </w:r>
      <w:r w:rsidR="00382943">
        <w:rPr>
          <w:rFonts w:eastAsiaTheme="minorHAnsi"/>
          <w:color w:val="000000"/>
          <w:kern w:val="0"/>
        </w:rPr>
        <w:t xml:space="preserve">) hebben betrekking op het onderzoek </w:t>
      </w:r>
      <w:r w:rsidRPr="004723CC">
        <w:rPr>
          <w:rFonts w:eastAsiaTheme="minorHAnsi"/>
          <w:color w:val="000000"/>
          <w:kern w:val="0"/>
        </w:rPr>
        <w:t>van de jaarrekening 2020 (2019</w:t>
      </w:r>
      <w:r w:rsidR="00382943">
        <w:rPr>
          <w:rFonts w:eastAsiaTheme="minorHAnsi"/>
          <w:color w:val="000000"/>
          <w:kern w:val="0"/>
        </w:rPr>
        <w:t>). Facturen die betrekking hebben op de controle 2019 die in 2020 zijn gefactureerd staan onder 2020 verantwoord.</w:t>
      </w:r>
    </w:p>
    <w:p w14:paraId="255F6ED8" w14:textId="77777777" w:rsidR="00382943" w:rsidRDefault="00382943" w:rsidP="00670AD5">
      <w:pPr>
        <w:pStyle w:val="000"/>
        <w:spacing w:line="240" w:lineRule="atLeast"/>
        <w:contextualSpacing/>
        <w:rPr>
          <w:rFonts w:eastAsiaTheme="minorHAnsi"/>
          <w:color w:val="000000"/>
          <w:kern w:val="0"/>
        </w:rPr>
      </w:pPr>
    </w:p>
    <w:p w14:paraId="592C2D7B" w14:textId="77777777" w:rsidR="00382943" w:rsidRDefault="00382943" w:rsidP="00382943">
      <w:pPr>
        <w:rPr>
          <w:rFonts w:ascii="Calibri" w:hAnsi="Calibri"/>
        </w:rPr>
      </w:pPr>
      <w:r>
        <w:rPr>
          <w:szCs w:val="20"/>
        </w:rPr>
        <w:t>De in de tabel vermelde honoraria voor andere controlewerkzaamheden 2020 (2019) hebben betrekking op de totale honoraria van de assurance-opdrachten ten aanzien van naleving van specifieke wet- en regelgeving en cijfermatige verantwoording (dVi).</w:t>
      </w:r>
    </w:p>
    <w:p w14:paraId="0ED9BFCC" w14:textId="77777777" w:rsidR="00382943" w:rsidRPr="004723CC" w:rsidRDefault="00382943" w:rsidP="00670AD5">
      <w:pPr>
        <w:pStyle w:val="000"/>
        <w:spacing w:line="240" w:lineRule="atLeast"/>
        <w:contextualSpacing/>
        <w:rPr>
          <w:rFonts w:eastAsiaTheme="minorHAnsi"/>
          <w:color w:val="000000"/>
          <w:kern w:val="0"/>
        </w:rPr>
      </w:pPr>
    </w:p>
    <w:p w14:paraId="529FAF1A" w14:textId="77777777" w:rsidR="001E4040" w:rsidRDefault="001E4040" w:rsidP="00DB05D5"/>
    <w:p w14:paraId="530D68E9" w14:textId="77777777" w:rsidR="001E4040" w:rsidRPr="005804F2" w:rsidRDefault="001E4040" w:rsidP="001E4040">
      <w:pPr>
        <w:pStyle w:val="Kop2"/>
      </w:pPr>
      <w:r>
        <w:t xml:space="preserve">7.21 </w:t>
      </w:r>
      <w:r w:rsidRPr="005804F2">
        <w:t>Bezoldiging bestuurders en commissarissen</w:t>
      </w:r>
    </w:p>
    <w:p w14:paraId="447EA523" w14:textId="77777777" w:rsidR="001E4040" w:rsidRDefault="001E4040" w:rsidP="001E4040">
      <w:pPr>
        <w:pStyle w:val="000"/>
        <w:spacing w:line="240" w:lineRule="atLeast"/>
        <w:contextualSpacing/>
      </w:pPr>
      <w:r w:rsidRPr="00592B4A">
        <w:t>Op grond van artikel 4.2. WNT is afgezien van het opnemen in de jaarrekening van de verantwoording van de bezoldigingsinformatie op grond van artikel 2:383, eerste lid, BW.</w:t>
      </w:r>
    </w:p>
    <w:p w14:paraId="4991F82C" w14:textId="77777777" w:rsidR="001E4040" w:rsidRDefault="001E4040" w:rsidP="001E4040">
      <w:pPr>
        <w:pStyle w:val="000"/>
        <w:spacing w:line="240" w:lineRule="atLeast"/>
        <w:contextualSpacing/>
      </w:pPr>
      <w:r>
        <w:t>Op grond van artikel 2: 383 twee lid dient de volgende informatie wel te worden vermeld onder bezoldiging bestuurders en commissarissen:</w:t>
      </w:r>
    </w:p>
    <w:p w14:paraId="7FEA7C42" w14:textId="77777777" w:rsidR="001E4040" w:rsidRPr="00F803F5" w:rsidRDefault="001E4040" w:rsidP="001E4040">
      <w:pPr>
        <w:pStyle w:val="000"/>
        <w:spacing w:line="240" w:lineRule="atLeast"/>
        <w:contextualSpacing/>
      </w:pPr>
      <w:r w:rsidRPr="00F803F5">
        <w:t xml:space="preserve">Het bedrag aan leningen, voorschotten en garanties dat door </w:t>
      </w:r>
      <w:r>
        <w:t>Woningbedrijf Velsen</w:t>
      </w:r>
      <w:r w:rsidRPr="00F803F5">
        <w:t xml:space="preserve"> is verstrekt ten behoeve van bestuurders bedraagt </w:t>
      </w:r>
      <w:r>
        <w:t>€0</w:t>
      </w:r>
      <w:r w:rsidRPr="00F803F5">
        <w:t xml:space="preserve"> (</w:t>
      </w:r>
      <w:r>
        <w:t>2019</w:t>
      </w:r>
      <w:r w:rsidRPr="00F803F5">
        <w:t xml:space="preserve">: </w:t>
      </w:r>
      <w:r>
        <w:t>€</w:t>
      </w:r>
      <w:r w:rsidRPr="00F803F5">
        <w:t xml:space="preserve">0) en ten behoeve van commissarissen </w:t>
      </w:r>
      <w:r>
        <w:t>€0</w:t>
      </w:r>
      <w:r w:rsidRPr="00F803F5">
        <w:t xml:space="preserve"> (201</w:t>
      </w:r>
      <w:r>
        <w:t>9</w:t>
      </w:r>
      <w:r w:rsidRPr="00F803F5">
        <w:t xml:space="preserve">: </w:t>
      </w:r>
      <w:r>
        <w:t>€</w:t>
      </w:r>
      <w:r w:rsidRPr="00F803F5">
        <w:t>0)</w:t>
      </w:r>
    </w:p>
    <w:p w14:paraId="61ADECBB" w14:textId="77777777" w:rsidR="001E4040" w:rsidRPr="00F803F5" w:rsidRDefault="001E4040" w:rsidP="001E4040">
      <w:pPr>
        <w:pStyle w:val="000"/>
        <w:spacing w:line="240" w:lineRule="atLeast"/>
        <w:contextualSpacing/>
      </w:pPr>
      <w:r w:rsidRPr="00F803F5">
        <w:t xml:space="preserve">In het boekjaar is voor een bedrag van </w:t>
      </w:r>
      <w:r>
        <w:t>€0</w:t>
      </w:r>
      <w:r w:rsidRPr="00F803F5">
        <w:t xml:space="preserve"> (201</w:t>
      </w:r>
      <w:r>
        <w:t>9</w:t>
      </w:r>
      <w:r w:rsidRPr="00F803F5">
        <w:t xml:space="preserve">: </w:t>
      </w:r>
      <w:r>
        <w:t>€</w:t>
      </w:r>
      <w:r w:rsidRPr="00F803F5">
        <w:t xml:space="preserve">0) door bestuurders en </w:t>
      </w:r>
      <w:r>
        <w:t>€0</w:t>
      </w:r>
      <w:r w:rsidRPr="00F803F5">
        <w:t xml:space="preserve"> (201</w:t>
      </w:r>
      <w:r>
        <w:t>9</w:t>
      </w:r>
      <w:r w:rsidRPr="00F803F5">
        <w:t xml:space="preserve">: </w:t>
      </w:r>
      <w:r>
        <w:t>€</w:t>
      </w:r>
      <w:r w:rsidRPr="00F803F5">
        <w:t>0) door commissarissen afgelost.</w:t>
      </w:r>
    </w:p>
    <w:p w14:paraId="685FAC68" w14:textId="77777777" w:rsidR="001E4040" w:rsidRDefault="001E4040" w:rsidP="001E4040">
      <w:pPr>
        <w:pStyle w:val="000"/>
        <w:spacing w:line="240" w:lineRule="atLeast"/>
        <w:contextualSpacing/>
      </w:pPr>
      <w:r w:rsidRPr="00F803F5">
        <w:t xml:space="preserve">Daarnaast is in het boekjaar een bedrag van </w:t>
      </w:r>
      <w:r>
        <w:t>€0</w:t>
      </w:r>
      <w:r w:rsidRPr="00F803F5">
        <w:t xml:space="preserve"> (201</w:t>
      </w:r>
      <w:r>
        <w:t>9</w:t>
      </w:r>
      <w:r w:rsidRPr="00F803F5">
        <w:t xml:space="preserve">: </w:t>
      </w:r>
      <w:r>
        <w:t>€</w:t>
      </w:r>
      <w:r w:rsidRPr="00F803F5">
        <w:t xml:space="preserve">0) afgewaardeerd, en een bedrag van </w:t>
      </w:r>
      <w:r>
        <w:t>€0</w:t>
      </w:r>
      <w:r w:rsidRPr="00F803F5">
        <w:t xml:space="preserve"> (201</w:t>
      </w:r>
      <w:r>
        <w:t>9</w:t>
      </w:r>
      <w:r w:rsidRPr="00F803F5">
        <w:t xml:space="preserve">: </w:t>
      </w:r>
      <w:r>
        <w:t>€</w:t>
      </w:r>
      <w:r w:rsidRPr="00F803F5">
        <w:t>0) kwijtgescholden.</w:t>
      </w:r>
      <w:r>
        <w:t xml:space="preserve"> </w:t>
      </w:r>
    </w:p>
    <w:p w14:paraId="3965EFE4" w14:textId="77777777" w:rsidR="001E4040" w:rsidRDefault="001E4040" w:rsidP="001E4040">
      <w:pPr>
        <w:pStyle w:val="000"/>
        <w:spacing w:line="240" w:lineRule="atLeast"/>
        <w:contextualSpacing/>
      </w:pPr>
      <w:r w:rsidRPr="0004339E">
        <w:rPr>
          <w:noProof/>
          <w:lang w:eastAsia="nl-NL"/>
        </w:rPr>
        <w:lastRenderedPageBreak/>
        <w:drawing>
          <wp:inline distT="0" distB="0" distL="0" distR="0" wp14:anchorId="38E7CE81" wp14:editId="2FE9F1F9">
            <wp:extent cx="4105275" cy="5676900"/>
            <wp:effectExtent l="0" t="0" r="9525" b="0"/>
            <wp:docPr id="278" name="Afbeelding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105275" cy="5676900"/>
                    </a:xfrm>
                    <a:prstGeom prst="rect">
                      <a:avLst/>
                    </a:prstGeom>
                    <a:noFill/>
                    <a:ln>
                      <a:noFill/>
                    </a:ln>
                  </pic:spPr>
                </pic:pic>
              </a:graphicData>
            </a:graphic>
          </wp:inline>
        </w:drawing>
      </w:r>
    </w:p>
    <w:p w14:paraId="16B0DD11" w14:textId="77777777" w:rsidR="001E4040" w:rsidRDefault="001E4040" w:rsidP="001E4040">
      <w:pPr>
        <w:pStyle w:val="000"/>
        <w:spacing w:line="240" w:lineRule="atLeast"/>
        <w:contextualSpacing/>
      </w:pPr>
      <w:r w:rsidRPr="00714B7D">
        <w:rPr>
          <w:noProof/>
          <w:lang w:eastAsia="nl-NL"/>
        </w:rPr>
        <w:lastRenderedPageBreak/>
        <w:drawing>
          <wp:inline distT="0" distB="0" distL="0" distR="0" wp14:anchorId="3CF49F65" wp14:editId="0F93B98A">
            <wp:extent cx="4181475" cy="3302635"/>
            <wp:effectExtent l="0" t="0" r="9525" b="0"/>
            <wp:docPr id="280" name="Afbeelding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181475" cy="3302635"/>
                    </a:xfrm>
                    <a:prstGeom prst="rect">
                      <a:avLst/>
                    </a:prstGeom>
                    <a:noFill/>
                    <a:ln>
                      <a:noFill/>
                    </a:ln>
                  </pic:spPr>
                </pic:pic>
              </a:graphicData>
            </a:graphic>
          </wp:inline>
        </w:drawing>
      </w:r>
    </w:p>
    <w:p w14:paraId="1A1D837C" w14:textId="77777777" w:rsidR="001E4040" w:rsidRDefault="001E4040" w:rsidP="001E4040">
      <w:pPr>
        <w:pStyle w:val="000"/>
        <w:spacing w:line="240" w:lineRule="atLeast"/>
        <w:contextualSpacing/>
      </w:pPr>
    </w:p>
    <w:p w14:paraId="7949E943" w14:textId="77777777" w:rsidR="001E4040" w:rsidRPr="00F67318" w:rsidRDefault="001E4040" w:rsidP="001E4040">
      <w:pPr>
        <w:pStyle w:val="000"/>
        <w:spacing w:line="240" w:lineRule="atLeast"/>
        <w:contextualSpacing/>
        <w:rPr>
          <w:b/>
        </w:rPr>
      </w:pPr>
      <w:r>
        <w:rPr>
          <w:b/>
        </w:rPr>
        <w:t>Wet normering bezoldiging topfunctionarissen publieke en semipublieke sector</w:t>
      </w:r>
      <w:r w:rsidRPr="00D77D49">
        <w:t xml:space="preserve"> </w:t>
      </w:r>
    </w:p>
    <w:p w14:paraId="2386988B" w14:textId="77777777" w:rsidR="001E4040" w:rsidRDefault="001E4040" w:rsidP="001E4040">
      <w:pPr>
        <w:pStyle w:val="000"/>
        <w:spacing w:line="240" w:lineRule="atLeast"/>
        <w:contextualSpacing/>
      </w:pPr>
      <w:r w:rsidRPr="00807A12">
        <w:t xml:space="preserve"> </w:t>
      </w:r>
      <w:r w:rsidRPr="00714B7D">
        <w:rPr>
          <w:noProof/>
          <w:lang w:eastAsia="nl-NL"/>
        </w:rPr>
        <w:drawing>
          <wp:inline distT="0" distB="0" distL="0" distR="0" wp14:anchorId="3141A06D" wp14:editId="3DB43F67">
            <wp:extent cx="5760085" cy="3478405"/>
            <wp:effectExtent l="0" t="0" r="0" b="8255"/>
            <wp:docPr id="282" name="Afbeelding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760085" cy="3478405"/>
                    </a:xfrm>
                    <a:prstGeom prst="rect">
                      <a:avLst/>
                    </a:prstGeom>
                    <a:noFill/>
                    <a:ln>
                      <a:noFill/>
                    </a:ln>
                  </pic:spPr>
                </pic:pic>
              </a:graphicData>
            </a:graphic>
          </wp:inline>
        </w:drawing>
      </w:r>
    </w:p>
    <w:p w14:paraId="7D96C0DE" w14:textId="77777777" w:rsidR="001E4040" w:rsidRDefault="001E4040" w:rsidP="001E4040">
      <w:pPr>
        <w:pStyle w:val="000"/>
        <w:spacing w:line="240" w:lineRule="atLeast"/>
        <w:contextualSpacing/>
      </w:pPr>
    </w:p>
    <w:p w14:paraId="1B720394" w14:textId="77777777" w:rsidR="001E4040" w:rsidRDefault="001E4040" w:rsidP="001E4040">
      <w:pPr>
        <w:pStyle w:val="000"/>
        <w:spacing w:line="240" w:lineRule="atLeast"/>
        <w:contextualSpacing/>
      </w:pPr>
    </w:p>
    <w:p w14:paraId="00001338" w14:textId="77777777" w:rsidR="001E4040" w:rsidRDefault="001E4040" w:rsidP="001E4040">
      <w:pPr>
        <w:pStyle w:val="000"/>
        <w:spacing w:line="240" w:lineRule="atLeast"/>
        <w:contextualSpacing/>
      </w:pPr>
      <w:r>
        <w:t>Per 19 augustus 2020 heeft mevrouw van Bennekom de taken als waarnemend bestuurder op zich genomen. Per 1 oktober 2020 heeft zij haar taken weer neergelegd. Er is conform de VTW beroepsregel geen aanpassing geweest in de commissarisvergoeding.</w:t>
      </w:r>
    </w:p>
    <w:p w14:paraId="1DEE05A4" w14:textId="77777777" w:rsidR="001E4040" w:rsidRDefault="001E4040" w:rsidP="001E4040">
      <w:pPr>
        <w:pStyle w:val="000"/>
        <w:tabs>
          <w:tab w:val="left" w:pos="2205"/>
        </w:tabs>
        <w:spacing w:line="240" w:lineRule="atLeast"/>
        <w:contextualSpacing/>
      </w:pPr>
      <w:r>
        <w:tab/>
      </w:r>
    </w:p>
    <w:p w14:paraId="4F5B2431" w14:textId="77777777" w:rsidR="001E4040" w:rsidRPr="00C710C0" w:rsidRDefault="001E4040" w:rsidP="001E4040">
      <w:pPr>
        <w:pStyle w:val="Kop2"/>
      </w:pPr>
      <w:bookmarkStart w:id="429" w:name="_Toc34034754"/>
      <w:r>
        <w:t xml:space="preserve">7.22 </w:t>
      </w:r>
      <w:r w:rsidRPr="00C710C0">
        <w:t>Transacties met verbonden partijen</w:t>
      </w:r>
      <w:bookmarkEnd w:id="429"/>
    </w:p>
    <w:p w14:paraId="76885B97" w14:textId="77777777" w:rsidR="001E4040" w:rsidRPr="00C710C0" w:rsidRDefault="001E4040" w:rsidP="001E4040">
      <w:pPr>
        <w:autoSpaceDE w:val="0"/>
        <w:autoSpaceDN w:val="0"/>
        <w:adjustRightInd w:val="0"/>
        <w:spacing w:after="0" w:line="240" w:lineRule="atLeast"/>
        <w:contextualSpacing/>
        <w:rPr>
          <w:kern w:val="12"/>
        </w:rPr>
      </w:pPr>
      <w:r w:rsidRPr="00C710C0">
        <w:rPr>
          <w:kern w:val="12"/>
        </w:rPr>
        <w:t xml:space="preserve">Van transacties met verbonden partijen is sprake wanneer een relatie bestaat tussen </w:t>
      </w:r>
      <w:r>
        <w:t>Woningbedrijf Velsen</w:t>
      </w:r>
      <w:r w:rsidRPr="00C710C0">
        <w:rPr>
          <w:kern w:val="12"/>
        </w:rPr>
        <w:t xml:space="preserve"> en een natuurlijk persoon of entiteit die verbonden is met </w:t>
      </w:r>
      <w:r>
        <w:t>Woningbedrijf Velsen</w:t>
      </w:r>
      <w:r w:rsidRPr="00C710C0">
        <w:rPr>
          <w:kern w:val="12"/>
        </w:rPr>
        <w:t xml:space="preserve">. Dit betreffen onder meer de relaties tussen </w:t>
      </w:r>
      <w:r>
        <w:t>Woningbedrijf Velsen</w:t>
      </w:r>
      <w:r w:rsidRPr="00C710C0">
        <w:rPr>
          <w:kern w:val="12"/>
        </w:rPr>
        <w:t xml:space="preserve"> en haar deelnemingen, de aandeelhouders, de </w:t>
      </w:r>
      <w:r w:rsidRPr="00C710C0">
        <w:rPr>
          <w:kern w:val="12"/>
        </w:rPr>
        <w:lastRenderedPageBreak/>
        <w:t xml:space="preserve">bestuurders en de functionarissen op sleutelposities. Onder transacties wordt verstaan een overdracht van middelen, diensten of verplichtingen, ongeacht of er een bedrag in rekening is gebracht. </w:t>
      </w:r>
    </w:p>
    <w:p w14:paraId="682EB05B" w14:textId="77777777" w:rsidR="001E4040" w:rsidRPr="00C710C0" w:rsidRDefault="001E4040" w:rsidP="001E4040">
      <w:pPr>
        <w:autoSpaceDE w:val="0"/>
        <w:autoSpaceDN w:val="0"/>
        <w:adjustRightInd w:val="0"/>
        <w:spacing w:after="0" w:line="240" w:lineRule="atLeast"/>
        <w:contextualSpacing/>
        <w:rPr>
          <w:kern w:val="12"/>
        </w:rPr>
      </w:pPr>
      <w:r w:rsidRPr="00C710C0">
        <w:rPr>
          <w:kern w:val="12"/>
        </w:rPr>
        <w:t xml:space="preserve">Er hebben zich geen transacties met verbonden partijen voorgedaan op niet-zakelijke grondslag. </w:t>
      </w:r>
    </w:p>
    <w:p w14:paraId="623080AD" w14:textId="77777777" w:rsidR="001E4040" w:rsidRDefault="001E4040" w:rsidP="00DB05D5"/>
    <w:p w14:paraId="79C56315" w14:textId="77777777" w:rsidR="001E4040" w:rsidRPr="00A829DB" w:rsidRDefault="001E4040" w:rsidP="001E4040">
      <w:pPr>
        <w:pStyle w:val="Kop2"/>
      </w:pPr>
      <w:r>
        <w:t xml:space="preserve">7.23 </w:t>
      </w:r>
      <w:r w:rsidRPr="00A829DB">
        <w:t>Geb</w:t>
      </w:r>
      <w:r>
        <w:t>eur</w:t>
      </w:r>
      <w:r w:rsidRPr="00A829DB">
        <w:t>tenissen na balansdatum</w:t>
      </w:r>
    </w:p>
    <w:p w14:paraId="24770E99" w14:textId="77777777" w:rsidR="004D711D" w:rsidRDefault="001E4040" w:rsidP="001E4040">
      <w:pPr>
        <w:pStyle w:val="000"/>
        <w:spacing w:line="240" w:lineRule="atLeast"/>
        <w:contextualSpacing/>
        <w:rPr>
          <w:rFonts w:cs="Arial"/>
        </w:rPr>
      </w:pPr>
      <w:r>
        <w:rPr>
          <w:rFonts w:cs="Arial"/>
        </w:rPr>
        <w:t>Er is geen sprake van belangrijke gebeurtenissen na balansdatum waarvan de effecten niet of niet voldoende zijn meegenomen in de (financiële) verantwoording over 2020.</w:t>
      </w:r>
    </w:p>
    <w:p w14:paraId="0677C1B4" w14:textId="77777777" w:rsidR="004D711D" w:rsidRDefault="004D711D">
      <w:pPr>
        <w:rPr>
          <w:rFonts w:eastAsiaTheme="minorEastAsia" w:cs="Arial"/>
          <w:kern w:val="12"/>
          <w:szCs w:val="20"/>
        </w:rPr>
      </w:pPr>
      <w:r>
        <w:rPr>
          <w:rFonts w:cs="Arial"/>
        </w:rPr>
        <w:br w:type="page"/>
      </w:r>
    </w:p>
    <w:p w14:paraId="3B4EB9C2" w14:textId="77777777" w:rsidR="004D711D" w:rsidRDefault="004D711D" w:rsidP="004D711D">
      <w:pPr>
        <w:pStyle w:val="Kop1"/>
      </w:pPr>
      <w:bookmarkStart w:id="430" w:name="_Toc71206410"/>
      <w:r>
        <w:lastRenderedPageBreak/>
        <w:t xml:space="preserve">8. </w:t>
      </w:r>
      <w:r w:rsidRPr="007D604D">
        <w:t>Gescheiden balans</w:t>
      </w:r>
      <w:bookmarkEnd w:id="430"/>
      <w:r w:rsidRPr="007D604D">
        <w:t xml:space="preserve"> </w:t>
      </w:r>
    </w:p>
    <w:p w14:paraId="56391720" w14:textId="77777777" w:rsidR="004D711D" w:rsidRPr="007D1B53" w:rsidRDefault="004D711D" w:rsidP="004D711D">
      <w:pPr>
        <w:pStyle w:val="000"/>
        <w:spacing w:line="240" w:lineRule="atLeast"/>
        <w:contextualSpacing/>
        <w:rPr>
          <w:color w:val="000000"/>
          <w:kern w:val="0"/>
        </w:rPr>
      </w:pPr>
      <w:r w:rsidRPr="007D1B53">
        <w:rPr>
          <w:color w:val="000000"/>
          <w:kern w:val="0"/>
        </w:rPr>
        <w:t>Op grond van artikel 15 lid 2 van de Regeling toegelaten instellingen volkshuisvesting 2015 moeten toegelaten instellingen in de toelichting van de jaarrekening op de enkelvoudige jaarrekening gescheiden balansen, winst-en-verliesrekeningen en kasstroomoverzichten voor de DAEB-tak en voor de niet-DAEB-tak opnemen.</w:t>
      </w:r>
    </w:p>
    <w:p w14:paraId="673903AF" w14:textId="77777777" w:rsidR="004D711D" w:rsidRPr="007D1B53" w:rsidRDefault="004D711D" w:rsidP="004D711D">
      <w:pPr>
        <w:pStyle w:val="000"/>
        <w:spacing w:line="240" w:lineRule="atLeast"/>
        <w:contextualSpacing/>
        <w:rPr>
          <w:color w:val="000000"/>
          <w:kern w:val="0"/>
        </w:rPr>
      </w:pPr>
    </w:p>
    <w:p w14:paraId="114F4158" w14:textId="77777777" w:rsidR="004D711D" w:rsidRDefault="004D711D" w:rsidP="004D711D">
      <w:pPr>
        <w:pStyle w:val="000"/>
        <w:spacing w:line="240" w:lineRule="atLeast"/>
        <w:contextualSpacing/>
        <w:rPr>
          <w:color w:val="000000"/>
          <w:kern w:val="0"/>
        </w:rPr>
      </w:pPr>
      <w:r w:rsidRPr="007D1B53">
        <w:rPr>
          <w:color w:val="000000"/>
          <w:kern w:val="0"/>
        </w:rPr>
        <w:t>De niet-DAEB activiteiten van Won</w:t>
      </w:r>
      <w:r>
        <w:rPr>
          <w:color w:val="000000"/>
          <w:kern w:val="0"/>
        </w:rPr>
        <w:t xml:space="preserve">ingbedrijf Velsen zien toe op: </w:t>
      </w:r>
    </w:p>
    <w:p w14:paraId="288A8E9C" w14:textId="77777777" w:rsidR="004D711D" w:rsidRDefault="004D711D" w:rsidP="004D711D">
      <w:pPr>
        <w:pStyle w:val="000"/>
        <w:numPr>
          <w:ilvl w:val="0"/>
          <w:numId w:val="13"/>
        </w:numPr>
        <w:spacing w:line="240" w:lineRule="atLeast"/>
        <w:contextualSpacing/>
        <w:rPr>
          <w:color w:val="000000"/>
          <w:kern w:val="0"/>
        </w:rPr>
      </w:pPr>
      <w:r w:rsidRPr="007D1B53">
        <w:rPr>
          <w:color w:val="000000"/>
          <w:kern w:val="0"/>
        </w:rPr>
        <w:t xml:space="preserve">het verhuren van woningen die tot de niet-DAEB-tak behoren; </w:t>
      </w:r>
    </w:p>
    <w:p w14:paraId="668DAEA4" w14:textId="77777777" w:rsidR="004D711D" w:rsidRPr="00EA02D7" w:rsidRDefault="004D711D" w:rsidP="004D711D">
      <w:pPr>
        <w:pStyle w:val="000"/>
        <w:numPr>
          <w:ilvl w:val="0"/>
          <w:numId w:val="13"/>
        </w:numPr>
        <w:spacing w:line="240" w:lineRule="atLeast"/>
        <w:contextualSpacing/>
        <w:rPr>
          <w:color w:val="000000"/>
          <w:kern w:val="0"/>
        </w:rPr>
      </w:pPr>
      <w:r w:rsidRPr="00EA02D7">
        <w:rPr>
          <w:color w:val="000000"/>
          <w:kern w:val="0"/>
        </w:rPr>
        <w:t>de verhuur van bedrijfsmatig onroerend goed dat onlosmakelijk gekoppeld is aan niet-DAEB-eenheden.</w:t>
      </w:r>
    </w:p>
    <w:p w14:paraId="6471BDB7" w14:textId="77777777" w:rsidR="004D711D" w:rsidRPr="006A0090" w:rsidRDefault="004D711D" w:rsidP="004D711D">
      <w:pPr>
        <w:spacing w:after="0"/>
        <w:rPr>
          <w:b/>
        </w:rPr>
      </w:pPr>
      <w:r w:rsidRPr="006A0090">
        <w:rPr>
          <w:b/>
        </w:rPr>
        <w:t xml:space="preserve">Uitgangspunten </w:t>
      </w:r>
    </w:p>
    <w:p w14:paraId="7A880425" w14:textId="77777777" w:rsidR="004D711D" w:rsidRPr="00EA02D7" w:rsidRDefault="004D711D" w:rsidP="004D711D">
      <w:pPr>
        <w:pStyle w:val="000"/>
        <w:spacing w:after="0"/>
        <w:rPr>
          <w:color w:val="000000"/>
          <w:kern w:val="0"/>
        </w:rPr>
      </w:pPr>
      <w:r w:rsidRPr="00EA02D7">
        <w:rPr>
          <w:color w:val="000000"/>
          <w:kern w:val="0"/>
        </w:rPr>
        <w:t xml:space="preserve">Het vermogen van de DAEB tak zoals opgenomen in de gescheiden balans omvat tevens de vermogenswaarde van het belang in de niet-DAEB tak. Het resultaat van de DAEB tak omvat om deze reden ook het resultaat van het belang in de niet-DAEB tak. </w:t>
      </w:r>
    </w:p>
    <w:p w14:paraId="4F140A82" w14:textId="77777777" w:rsidR="004D711D" w:rsidRPr="00EA02D7" w:rsidRDefault="004D711D" w:rsidP="004D711D">
      <w:pPr>
        <w:pStyle w:val="000"/>
        <w:rPr>
          <w:color w:val="000000"/>
          <w:kern w:val="0"/>
        </w:rPr>
      </w:pPr>
    </w:p>
    <w:p w14:paraId="4EE3FBDC" w14:textId="77777777" w:rsidR="004D711D" w:rsidRPr="00EA02D7" w:rsidRDefault="004D711D" w:rsidP="004D711D">
      <w:pPr>
        <w:pStyle w:val="000"/>
        <w:spacing w:after="0"/>
        <w:rPr>
          <w:color w:val="000000"/>
          <w:kern w:val="0"/>
        </w:rPr>
      </w:pPr>
      <w:r w:rsidRPr="00EA02D7">
        <w:rPr>
          <w:color w:val="000000"/>
          <w:kern w:val="0"/>
        </w:rPr>
        <w:t xml:space="preserve">Om tot een gescheiden balans, winst-en-verliesrekening en kasstroomoverzichten te komen zijn de volgende uitgangspunten gehanteerd. </w:t>
      </w:r>
    </w:p>
    <w:p w14:paraId="1B421093" w14:textId="77777777" w:rsidR="004D711D" w:rsidRDefault="004D711D" w:rsidP="004D711D">
      <w:pPr>
        <w:pStyle w:val="000"/>
        <w:numPr>
          <w:ilvl w:val="0"/>
          <w:numId w:val="14"/>
        </w:numPr>
        <w:spacing w:after="0"/>
        <w:rPr>
          <w:color w:val="000000"/>
          <w:kern w:val="0"/>
        </w:rPr>
      </w:pPr>
      <w:r w:rsidRPr="00EA02D7">
        <w:rPr>
          <w:color w:val="000000"/>
          <w:kern w:val="0"/>
        </w:rPr>
        <w:t>De direct toe te rekenen posten worden in overeenstemming met het goedgekeurde scheidingsvoorstel volledig aan de daeb- dan wel aan de niet-</w:t>
      </w:r>
      <w:r>
        <w:rPr>
          <w:color w:val="000000"/>
          <w:kern w:val="0"/>
        </w:rPr>
        <w:t>daeb activiteiten toegerekend.</w:t>
      </w:r>
    </w:p>
    <w:p w14:paraId="50828F39" w14:textId="77777777" w:rsidR="004D711D" w:rsidRPr="00EA02D7" w:rsidRDefault="004D711D" w:rsidP="004D711D">
      <w:pPr>
        <w:pStyle w:val="000"/>
        <w:numPr>
          <w:ilvl w:val="0"/>
          <w:numId w:val="14"/>
        </w:numPr>
        <w:spacing w:after="0"/>
        <w:rPr>
          <w:color w:val="000000"/>
          <w:kern w:val="0"/>
        </w:rPr>
      </w:pPr>
      <w:r w:rsidRPr="00EA02D7">
        <w:rPr>
          <w:color w:val="000000"/>
          <w:kern w:val="0"/>
        </w:rPr>
        <w:t>Voor andere niet direct toe te rekenen posten in de gescheiden balans, winst-en-verliesrekening en kasstroomoverzicht worden deze naar rato van de verdeling van het bezit toegerekend.</w:t>
      </w:r>
    </w:p>
    <w:p w14:paraId="3BBD63E9" w14:textId="77777777" w:rsidR="001E4040" w:rsidRDefault="001E4040" w:rsidP="001E4040">
      <w:pPr>
        <w:pStyle w:val="000"/>
        <w:spacing w:line="240" w:lineRule="atLeast"/>
        <w:contextualSpacing/>
      </w:pPr>
    </w:p>
    <w:p w14:paraId="6BAEB231" w14:textId="77777777" w:rsidR="00DB05D5" w:rsidRDefault="00DB05D5" w:rsidP="00DB05D5">
      <w:pPr>
        <w:rPr>
          <w:kern w:val="12"/>
        </w:rPr>
      </w:pPr>
      <w:r>
        <w:br w:type="page"/>
      </w:r>
    </w:p>
    <w:p w14:paraId="27F6E5C2" w14:textId="77777777" w:rsidR="00CD1AF0" w:rsidRPr="00ED4571" w:rsidRDefault="00CD1AF0" w:rsidP="00CD1AF0">
      <w:pPr>
        <w:pStyle w:val="Kop2"/>
      </w:pPr>
      <w:r>
        <w:lastRenderedPageBreak/>
        <w:t xml:space="preserve">8.1 </w:t>
      </w:r>
      <w:r w:rsidRPr="00ED4571">
        <w:t>Gescheiden balans DAEB</w:t>
      </w:r>
    </w:p>
    <w:p w14:paraId="45D902F1" w14:textId="77777777" w:rsidR="00CD1AF0" w:rsidRDefault="000F520B" w:rsidP="00CD1AF0">
      <w:pPr>
        <w:rPr>
          <w:color w:val="C9C9C9" w:themeColor="accent3" w:themeTint="99"/>
        </w:rPr>
      </w:pPr>
      <w:bookmarkStart w:id="431" w:name="_Toc34034758"/>
      <w:r w:rsidRPr="000F520B">
        <w:rPr>
          <w:noProof/>
        </w:rPr>
        <w:drawing>
          <wp:inline distT="0" distB="0" distL="0" distR="0" wp14:anchorId="46F12909" wp14:editId="2CC01736">
            <wp:extent cx="5759450" cy="7367591"/>
            <wp:effectExtent l="0" t="0" r="0" b="5080"/>
            <wp:docPr id="1138358390" name="Afbeelding 1138358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759450" cy="7367591"/>
                    </a:xfrm>
                    <a:prstGeom prst="rect">
                      <a:avLst/>
                    </a:prstGeom>
                    <a:noFill/>
                    <a:ln>
                      <a:noFill/>
                    </a:ln>
                  </pic:spPr>
                </pic:pic>
              </a:graphicData>
            </a:graphic>
          </wp:inline>
        </w:drawing>
      </w:r>
    </w:p>
    <w:p w14:paraId="3152AB9F" w14:textId="77777777" w:rsidR="00CD1AF0" w:rsidRPr="00ED4571" w:rsidRDefault="00CD1AF0" w:rsidP="00CD1AF0">
      <w:pPr>
        <w:rPr>
          <w:b/>
          <w:color w:val="C9C9C9" w:themeColor="accent3" w:themeTint="99"/>
          <w:kern w:val="32"/>
          <w:sz w:val="24"/>
          <w:szCs w:val="24"/>
        </w:rPr>
      </w:pPr>
      <w:r w:rsidRPr="00ED4571">
        <w:rPr>
          <w:color w:val="C9C9C9" w:themeColor="accent3" w:themeTint="99"/>
        </w:rPr>
        <w:br w:type="page"/>
      </w:r>
    </w:p>
    <w:p w14:paraId="4B8EC4F5" w14:textId="77777777" w:rsidR="00CD1AF0" w:rsidRPr="00ED4571" w:rsidRDefault="00CD1AF0" w:rsidP="00CD1AF0">
      <w:pPr>
        <w:pStyle w:val="Kop2"/>
      </w:pPr>
      <w:r>
        <w:lastRenderedPageBreak/>
        <w:t xml:space="preserve">8.2 </w:t>
      </w:r>
      <w:r w:rsidRPr="00ED4571">
        <w:t xml:space="preserve">Gescheiden balans </w:t>
      </w:r>
      <w:bookmarkEnd w:id="431"/>
      <w:r w:rsidRPr="00ED4571">
        <w:t>DAEB</w:t>
      </w:r>
    </w:p>
    <w:p w14:paraId="3F26CECF" w14:textId="77777777" w:rsidR="00CD1AF0" w:rsidRPr="00ED4571" w:rsidRDefault="000F520B" w:rsidP="00CD1AF0">
      <w:pPr>
        <w:pStyle w:val="000"/>
        <w:spacing w:line="240" w:lineRule="atLeast"/>
        <w:contextualSpacing/>
        <w:rPr>
          <w:b/>
          <w:kern w:val="32"/>
          <w:sz w:val="24"/>
          <w:szCs w:val="24"/>
        </w:rPr>
      </w:pPr>
      <w:r w:rsidRPr="000F520B">
        <w:rPr>
          <w:noProof/>
        </w:rPr>
        <w:drawing>
          <wp:inline distT="0" distB="0" distL="0" distR="0" wp14:anchorId="60473D65" wp14:editId="280B302C">
            <wp:extent cx="5759450" cy="6395460"/>
            <wp:effectExtent l="0" t="0" r="0" b="5715"/>
            <wp:docPr id="1138358389" name="Afbeelding 1138358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59450" cy="6395460"/>
                    </a:xfrm>
                    <a:prstGeom prst="rect">
                      <a:avLst/>
                    </a:prstGeom>
                    <a:noFill/>
                    <a:ln>
                      <a:noFill/>
                    </a:ln>
                  </pic:spPr>
                </pic:pic>
              </a:graphicData>
            </a:graphic>
          </wp:inline>
        </w:drawing>
      </w:r>
      <w:r w:rsidR="00CD1AF0" w:rsidRPr="00ED4571">
        <w:br w:type="page"/>
      </w:r>
    </w:p>
    <w:p w14:paraId="4ED8B2F1" w14:textId="77777777" w:rsidR="00CD1AF0" w:rsidRPr="00ED4571" w:rsidRDefault="00CD1AF0" w:rsidP="00CD1AF0">
      <w:pPr>
        <w:pStyle w:val="Kop2"/>
      </w:pPr>
      <w:r>
        <w:lastRenderedPageBreak/>
        <w:t xml:space="preserve">8.3 </w:t>
      </w:r>
      <w:r w:rsidRPr="00ED4571">
        <w:t>Gescheiden winst- en verliesrekening DAEB</w:t>
      </w:r>
    </w:p>
    <w:p w14:paraId="6A5595EC" w14:textId="77777777" w:rsidR="00CD1AF0" w:rsidRPr="00ED4571" w:rsidRDefault="000F520B" w:rsidP="00CD1AF0">
      <w:pPr>
        <w:rPr>
          <w:b/>
          <w:color w:val="C9C9C9" w:themeColor="accent3" w:themeTint="99"/>
          <w:kern w:val="32"/>
          <w:sz w:val="24"/>
          <w:szCs w:val="24"/>
        </w:rPr>
      </w:pPr>
      <w:bookmarkStart w:id="432" w:name="_Toc34034760"/>
      <w:r w:rsidRPr="000F520B">
        <w:rPr>
          <w:noProof/>
        </w:rPr>
        <w:drawing>
          <wp:inline distT="0" distB="0" distL="0" distR="0" wp14:anchorId="5043D1B7" wp14:editId="54D12921">
            <wp:extent cx="5759450" cy="7170284"/>
            <wp:effectExtent l="0" t="0" r="0" b="0"/>
            <wp:docPr id="1138358377" name="Afbeelding 1138358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759450" cy="7170284"/>
                    </a:xfrm>
                    <a:prstGeom prst="rect">
                      <a:avLst/>
                    </a:prstGeom>
                    <a:noFill/>
                    <a:ln>
                      <a:noFill/>
                    </a:ln>
                  </pic:spPr>
                </pic:pic>
              </a:graphicData>
            </a:graphic>
          </wp:inline>
        </w:drawing>
      </w:r>
      <w:r w:rsidR="00CD1AF0" w:rsidRPr="00ED4571">
        <w:rPr>
          <w:color w:val="C9C9C9" w:themeColor="accent3" w:themeTint="99"/>
        </w:rPr>
        <w:br w:type="page"/>
      </w:r>
    </w:p>
    <w:p w14:paraId="70657EC9" w14:textId="77777777" w:rsidR="00CD1AF0" w:rsidRPr="00ED4571" w:rsidRDefault="00CD1AF0" w:rsidP="00CD1AF0">
      <w:pPr>
        <w:pStyle w:val="Kop2"/>
      </w:pPr>
      <w:r>
        <w:lastRenderedPageBreak/>
        <w:t xml:space="preserve">8.4 </w:t>
      </w:r>
      <w:r w:rsidRPr="00ED4571">
        <w:t>Gescheiden kasstroomoverzicht D</w:t>
      </w:r>
      <w:bookmarkEnd w:id="432"/>
      <w:r w:rsidRPr="00ED4571">
        <w:t>AEB</w:t>
      </w:r>
    </w:p>
    <w:p w14:paraId="00BDCF1F" w14:textId="77777777" w:rsidR="00CD1AF0" w:rsidRDefault="000400F1" w:rsidP="00CD1AF0">
      <w:pPr>
        <w:pStyle w:val="000"/>
        <w:spacing w:line="240" w:lineRule="atLeast"/>
        <w:contextualSpacing/>
      </w:pPr>
      <w:r w:rsidRPr="000400F1">
        <w:rPr>
          <w:noProof/>
        </w:rPr>
        <w:drawing>
          <wp:inline distT="0" distB="0" distL="0" distR="0" wp14:anchorId="7723B40C" wp14:editId="2FBF2121">
            <wp:extent cx="5759450" cy="7597721"/>
            <wp:effectExtent l="0" t="0" r="0" b="3810"/>
            <wp:docPr id="1138358399" name="Afbeelding 1138358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759450" cy="7597721"/>
                    </a:xfrm>
                    <a:prstGeom prst="rect">
                      <a:avLst/>
                    </a:prstGeom>
                    <a:noFill/>
                    <a:ln>
                      <a:noFill/>
                    </a:ln>
                  </pic:spPr>
                </pic:pic>
              </a:graphicData>
            </a:graphic>
          </wp:inline>
        </w:drawing>
      </w:r>
    </w:p>
    <w:p w14:paraId="0CBF9389" w14:textId="77777777" w:rsidR="00CD1AF0" w:rsidRDefault="00CD1AF0" w:rsidP="00CD1AF0">
      <w:pPr>
        <w:pStyle w:val="000"/>
        <w:spacing w:line="240" w:lineRule="atLeast"/>
        <w:contextualSpacing/>
      </w:pPr>
    </w:p>
    <w:p w14:paraId="2C8B95E3" w14:textId="77777777" w:rsidR="00CD1AF0" w:rsidRPr="00ED4571" w:rsidRDefault="000400F1" w:rsidP="00CD1AF0">
      <w:pPr>
        <w:pStyle w:val="000"/>
        <w:spacing w:line="240" w:lineRule="atLeast"/>
        <w:contextualSpacing/>
      </w:pPr>
      <w:r w:rsidRPr="000400F1">
        <w:rPr>
          <w:noProof/>
        </w:rPr>
        <w:lastRenderedPageBreak/>
        <w:drawing>
          <wp:inline distT="0" distB="0" distL="0" distR="0" wp14:anchorId="5266B0B3" wp14:editId="4895A855">
            <wp:extent cx="5759450" cy="1658288"/>
            <wp:effectExtent l="0" t="0" r="0" b="0"/>
            <wp:docPr id="326909633" name="Afbeelding 326909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759450" cy="1658288"/>
                    </a:xfrm>
                    <a:prstGeom prst="rect">
                      <a:avLst/>
                    </a:prstGeom>
                    <a:noFill/>
                    <a:ln>
                      <a:noFill/>
                    </a:ln>
                  </pic:spPr>
                </pic:pic>
              </a:graphicData>
            </a:graphic>
          </wp:inline>
        </w:drawing>
      </w:r>
    </w:p>
    <w:p w14:paraId="0201DD67" w14:textId="77777777" w:rsidR="00CD1AF0" w:rsidRDefault="00CD1AF0">
      <w:r>
        <w:br w:type="page"/>
      </w:r>
    </w:p>
    <w:p w14:paraId="1C976F88" w14:textId="77777777" w:rsidR="00CD1AF0" w:rsidRPr="00ED4571" w:rsidRDefault="00CD1AF0" w:rsidP="00CD1AF0">
      <w:pPr>
        <w:pStyle w:val="Kop2"/>
      </w:pPr>
      <w:bookmarkStart w:id="433" w:name="_Toc34034761"/>
      <w:r>
        <w:lastRenderedPageBreak/>
        <w:t xml:space="preserve">8.5 </w:t>
      </w:r>
      <w:r w:rsidRPr="00ED4571">
        <w:t>Gescheiden balans Niet-D</w:t>
      </w:r>
      <w:bookmarkEnd w:id="433"/>
      <w:r w:rsidRPr="00ED4571">
        <w:t>AEB</w:t>
      </w:r>
    </w:p>
    <w:p w14:paraId="789E6B97" w14:textId="77777777" w:rsidR="00CD1AF0" w:rsidRPr="00ED4571" w:rsidRDefault="000F520B" w:rsidP="00CD1AF0">
      <w:pPr>
        <w:pStyle w:val="000"/>
        <w:spacing w:line="240" w:lineRule="atLeast"/>
        <w:contextualSpacing/>
      </w:pPr>
      <w:r w:rsidRPr="000F520B">
        <w:rPr>
          <w:noProof/>
        </w:rPr>
        <w:drawing>
          <wp:inline distT="0" distB="0" distL="0" distR="0" wp14:anchorId="30678E89" wp14:editId="0FD3E674">
            <wp:extent cx="5759450" cy="6769787"/>
            <wp:effectExtent l="0" t="0" r="0" b="0"/>
            <wp:docPr id="1138358374" name="Afbeelding 1138358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759450" cy="6769787"/>
                    </a:xfrm>
                    <a:prstGeom prst="rect">
                      <a:avLst/>
                    </a:prstGeom>
                    <a:noFill/>
                    <a:ln>
                      <a:noFill/>
                    </a:ln>
                  </pic:spPr>
                </pic:pic>
              </a:graphicData>
            </a:graphic>
          </wp:inline>
        </w:drawing>
      </w:r>
    </w:p>
    <w:p w14:paraId="70927B5F" w14:textId="77777777" w:rsidR="00CD1AF0" w:rsidRPr="00ED4571" w:rsidRDefault="00CD1AF0" w:rsidP="00CD1AF0">
      <w:pPr>
        <w:rPr>
          <w:b/>
          <w:color w:val="C9C9C9" w:themeColor="accent3" w:themeTint="99"/>
          <w:kern w:val="32"/>
          <w:sz w:val="24"/>
          <w:szCs w:val="24"/>
        </w:rPr>
      </w:pPr>
      <w:bookmarkStart w:id="434" w:name="_Toc34034762"/>
      <w:r w:rsidRPr="00ED4571">
        <w:rPr>
          <w:color w:val="C9C9C9" w:themeColor="accent3" w:themeTint="99"/>
        </w:rPr>
        <w:br w:type="page"/>
      </w:r>
    </w:p>
    <w:p w14:paraId="3E93E951" w14:textId="77777777" w:rsidR="00CD1AF0" w:rsidRPr="00ED4571" w:rsidRDefault="00CD1AF0" w:rsidP="00CD1AF0">
      <w:pPr>
        <w:pStyle w:val="Kop2"/>
      </w:pPr>
      <w:r>
        <w:lastRenderedPageBreak/>
        <w:t xml:space="preserve">8.6 </w:t>
      </w:r>
      <w:r w:rsidRPr="00ED4571">
        <w:t>Gescheiden balans Niet-</w:t>
      </w:r>
      <w:bookmarkEnd w:id="434"/>
      <w:r w:rsidRPr="00ED4571">
        <w:t>DAEB</w:t>
      </w:r>
    </w:p>
    <w:p w14:paraId="4B6AA15E" w14:textId="77777777" w:rsidR="00CD1AF0" w:rsidRPr="00ED4571" w:rsidRDefault="000F520B" w:rsidP="00CD1AF0">
      <w:pPr>
        <w:pStyle w:val="000"/>
        <w:spacing w:line="240" w:lineRule="atLeast"/>
        <w:contextualSpacing/>
      </w:pPr>
      <w:r w:rsidRPr="000F520B">
        <w:rPr>
          <w:noProof/>
        </w:rPr>
        <w:drawing>
          <wp:inline distT="0" distB="0" distL="0" distR="0" wp14:anchorId="4F3CAAF5" wp14:editId="65776965">
            <wp:extent cx="5759450" cy="6452680"/>
            <wp:effectExtent l="0" t="0" r="0" b="5715"/>
            <wp:docPr id="1138358373" name="Afbeelding 1138358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759450" cy="6452680"/>
                    </a:xfrm>
                    <a:prstGeom prst="rect">
                      <a:avLst/>
                    </a:prstGeom>
                    <a:noFill/>
                    <a:ln>
                      <a:noFill/>
                    </a:ln>
                  </pic:spPr>
                </pic:pic>
              </a:graphicData>
            </a:graphic>
          </wp:inline>
        </w:drawing>
      </w:r>
    </w:p>
    <w:p w14:paraId="54BD5DED" w14:textId="77777777" w:rsidR="00CD1AF0" w:rsidRPr="00ED4571" w:rsidRDefault="00CD1AF0" w:rsidP="00CD1AF0"/>
    <w:p w14:paraId="7FC93193" w14:textId="77777777" w:rsidR="00CD1AF0" w:rsidRPr="00ED4571" w:rsidRDefault="00CD1AF0" w:rsidP="00CD1AF0"/>
    <w:p w14:paraId="647FC47E" w14:textId="77777777" w:rsidR="00CD1AF0" w:rsidRPr="00ED4571" w:rsidRDefault="00CD1AF0" w:rsidP="00CD1AF0"/>
    <w:p w14:paraId="14A20BCA" w14:textId="77777777" w:rsidR="00CD1AF0" w:rsidRPr="00ED4571" w:rsidRDefault="00CD1AF0" w:rsidP="00CD1AF0"/>
    <w:p w14:paraId="27AAFB15" w14:textId="77777777" w:rsidR="00CD1AF0" w:rsidRPr="00ED4571" w:rsidRDefault="00CD1AF0" w:rsidP="00CD1AF0">
      <w:pPr>
        <w:pStyle w:val="000"/>
        <w:spacing w:line="240" w:lineRule="atLeast"/>
        <w:contextualSpacing/>
      </w:pPr>
    </w:p>
    <w:p w14:paraId="656F1F08" w14:textId="77777777" w:rsidR="00CD1AF0" w:rsidRPr="00ED4571" w:rsidRDefault="00CD1AF0" w:rsidP="00CD1AF0">
      <w:pPr>
        <w:pStyle w:val="000"/>
        <w:spacing w:line="240" w:lineRule="atLeast"/>
        <w:contextualSpacing/>
      </w:pPr>
    </w:p>
    <w:p w14:paraId="73065DE7" w14:textId="77777777" w:rsidR="00CD1AF0" w:rsidRPr="00ED4571" w:rsidRDefault="00CD1AF0" w:rsidP="00CD1AF0">
      <w:pPr>
        <w:rPr>
          <w:b/>
          <w:color w:val="C9C9C9" w:themeColor="accent3" w:themeTint="99"/>
          <w:kern w:val="32"/>
          <w:sz w:val="24"/>
          <w:szCs w:val="24"/>
        </w:rPr>
      </w:pPr>
      <w:bookmarkStart w:id="435" w:name="_Toc34034763"/>
      <w:r w:rsidRPr="00ED4571">
        <w:rPr>
          <w:color w:val="C9C9C9" w:themeColor="accent3" w:themeTint="99"/>
        </w:rPr>
        <w:br w:type="page"/>
      </w:r>
    </w:p>
    <w:p w14:paraId="564D6B9D" w14:textId="77777777" w:rsidR="00CD1AF0" w:rsidRPr="00ED4571" w:rsidRDefault="00CD1AF0" w:rsidP="00CD1AF0">
      <w:pPr>
        <w:pStyle w:val="Kop2"/>
      </w:pPr>
      <w:r>
        <w:lastRenderedPageBreak/>
        <w:t xml:space="preserve">8.7 </w:t>
      </w:r>
      <w:r w:rsidRPr="00ED4571">
        <w:t>Gescheiden winst- en verliesrekening Niet-D</w:t>
      </w:r>
      <w:bookmarkEnd w:id="435"/>
      <w:r w:rsidRPr="00ED4571">
        <w:t>AEB</w:t>
      </w:r>
    </w:p>
    <w:p w14:paraId="73265A3F" w14:textId="77777777" w:rsidR="00CD1AF0" w:rsidRPr="00ED4571" w:rsidRDefault="00633C9E" w:rsidP="00CD1AF0">
      <w:pPr>
        <w:pStyle w:val="000"/>
        <w:spacing w:line="240" w:lineRule="atLeast"/>
        <w:contextualSpacing/>
      </w:pPr>
      <w:r w:rsidRPr="00633C9E">
        <w:rPr>
          <w:noProof/>
        </w:rPr>
        <w:drawing>
          <wp:inline distT="0" distB="0" distL="0" distR="0" wp14:anchorId="31133337" wp14:editId="48A0918F">
            <wp:extent cx="5759450" cy="7234436"/>
            <wp:effectExtent l="0" t="0" r="0" b="5080"/>
            <wp:docPr id="1138358372" name="Afbeelding 1138358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759450" cy="7234436"/>
                    </a:xfrm>
                    <a:prstGeom prst="rect">
                      <a:avLst/>
                    </a:prstGeom>
                    <a:noFill/>
                    <a:ln>
                      <a:noFill/>
                    </a:ln>
                  </pic:spPr>
                </pic:pic>
              </a:graphicData>
            </a:graphic>
          </wp:inline>
        </w:drawing>
      </w:r>
    </w:p>
    <w:p w14:paraId="21611887" w14:textId="77777777" w:rsidR="00CD1AF0" w:rsidRDefault="00CD1AF0">
      <w:r>
        <w:br w:type="page"/>
      </w:r>
    </w:p>
    <w:p w14:paraId="24F6AD6A" w14:textId="77777777" w:rsidR="00CD1AF0" w:rsidRPr="00ED4571" w:rsidRDefault="00CD1AF0" w:rsidP="00CD1AF0">
      <w:pPr>
        <w:pStyle w:val="Kop2"/>
      </w:pPr>
      <w:r>
        <w:lastRenderedPageBreak/>
        <w:t xml:space="preserve">8.8 </w:t>
      </w:r>
      <w:r w:rsidRPr="00ED4571">
        <w:t>Gescheiden kasstroomoverzicht Niet-DAEB</w:t>
      </w:r>
    </w:p>
    <w:p w14:paraId="26678218" w14:textId="77777777" w:rsidR="00CD1AF0" w:rsidRDefault="00CD1AF0" w:rsidP="00CD1AF0">
      <w:pPr>
        <w:pStyle w:val="000"/>
        <w:spacing w:line="240" w:lineRule="atLeast"/>
        <w:contextualSpacing/>
      </w:pPr>
      <w:bookmarkStart w:id="436" w:name="_Toc533416075"/>
      <w:bookmarkStart w:id="437" w:name="_Toc9427590"/>
      <w:r w:rsidRPr="006507BA">
        <w:t xml:space="preserve"> </w:t>
      </w:r>
      <w:r w:rsidRPr="008E38A4">
        <w:rPr>
          <w:noProof/>
          <w:lang w:eastAsia="nl-NL"/>
        </w:rPr>
        <w:drawing>
          <wp:inline distT="0" distB="0" distL="0" distR="0" wp14:anchorId="52FCE6DA" wp14:editId="4B31131C">
            <wp:extent cx="5760085" cy="7661790"/>
            <wp:effectExtent l="0" t="0" r="0" b="0"/>
            <wp:docPr id="304" name="Afbeelding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760085" cy="7661790"/>
                    </a:xfrm>
                    <a:prstGeom prst="rect">
                      <a:avLst/>
                    </a:prstGeom>
                    <a:noFill/>
                    <a:ln>
                      <a:noFill/>
                    </a:ln>
                  </pic:spPr>
                </pic:pic>
              </a:graphicData>
            </a:graphic>
          </wp:inline>
        </w:drawing>
      </w:r>
    </w:p>
    <w:p w14:paraId="6BF68A3D" w14:textId="77777777" w:rsidR="00CD1AF0" w:rsidRPr="00FC799A" w:rsidRDefault="00CD1AF0" w:rsidP="00CD1AF0">
      <w:pPr>
        <w:pStyle w:val="000"/>
        <w:spacing w:line="240" w:lineRule="atLeast"/>
        <w:contextualSpacing/>
      </w:pPr>
      <w:r w:rsidRPr="008E38A4">
        <w:rPr>
          <w:noProof/>
          <w:lang w:eastAsia="nl-NL"/>
        </w:rPr>
        <w:lastRenderedPageBreak/>
        <w:drawing>
          <wp:inline distT="0" distB="0" distL="0" distR="0" wp14:anchorId="34B6F1D0" wp14:editId="69678DD4">
            <wp:extent cx="5760085" cy="2670161"/>
            <wp:effectExtent l="0" t="0" r="0" b="0"/>
            <wp:docPr id="305" name="Afbeelding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760085" cy="2670161"/>
                    </a:xfrm>
                    <a:prstGeom prst="rect">
                      <a:avLst/>
                    </a:prstGeom>
                    <a:noFill/>
                    <a:ln>
                      <a:noFill/>
                    </a:ln>
                  </pic:spPr>
                </pic:pic>
              </a:graphicData>
            </a:graphic>
          </wp:inline>
        </w:drawing>
      </w:r>
    </w:p>
    <w:bookmarkEnd w:id="436"/>
    <w:bookmarkEnd w:id="437"/>
    <w:p w14:paraId="6C2236DA" w14:textId="77777777" w:rsidR="00CD1AF0" w:rsidRDefault="00CD1AF0">
      <w:pPr>
        <w:rPr>
          <w:rFonts w:eastAsiaTheme="minorEastAsia"/>
          <w:kern w:val="12"/>
          <w:szCs w:val="20"/>
        </w:rPr>
      </w:pPr>
      <w:r>
        <w:br w:type="page"/>
      </w:r>
    </w:p>
    <w:p w14:paraId="779F2A39" w14:textId="77777777" w:rsidR="00CD1AF0" w:rsidRPr="00663DED" w:rsidRDefault="00CD1AF0" w:rsidP="00CD1AF0">
      <w:pPr>
        <w:pStyle w:val="Kop1"/>
      </w:pPr>
      <w:bookmarkStart w:id="438" w:name="_Toc9427594"/>
      <w:bookmarkStart w:id="439" w:name="_Toc34034767"/>
      <w:bookmarkStart w:id="440" w:name="_Toc71206411"/>
      <w:r>
        <w:lastRenderedPageBreak/>
        <w:t xml:space="preserve">9.  </w:t>
      </w:r>
      <w:r w:rsidRPr="00663DED">
        <w:t>Ondertekening van de jaarrekening</w:t>
      </w:r>
      <w:bookmarkEnd w:id="438"/>
      <w:bookmarkEnd w:id="439"/>
      <w:bookmarkEnd w:id="440"/>
    </w:p>
    <w:p w14:paraId="3023D59A" w14:textId="77777777" w:rsidR="00CD1AF0" w:rsidRPr="00B43BAA" w:rsidRDefault="00CD1AF0" w:rsidP="00CD1AF0">
      <w:pPr>
        <w:pStyle w:val="000"/>
        <w:spacing w:line="240" w:lineRule="atLeast"/>
        <w:contextualSpacing/>
        <w:rPr>
          <w:b/>
          <w:color w:val="C9C9C9" w:themeColor="accent3" w:themeTint="99"/>
          <w:sz w:val="24"/>
          <w:szCs w:val="24"/>
        </w:rPr>
      </w:pPr>
      <w:r w:rsidRPr="00B43BAA">
        <w:rPr>
          <w:b/>
          <w:color w:val="C9C9C9" w:themeColor="accent3" w:themeTint="99"/>
          <w:sz w:val="24"/>
          <w:szCs w:val="24"/>
        </w:rPr>
        <w:t>Bestuur</w:t>
      </w:r>
    </w:p>
    <w:p w14:paraId="69C64963" w14:textId="77777777" w:rsidR="00CD1AF0" w:rsidRDefault="00CD1AF0" w:rsidP="00CD1AF0">
      <w:pPr>
        <w:pStyle w:val="000"/>
        <w:spacing w:line="240" w:lineRule="atLeast"/>
        <w:contextualSpacing/>
      </w:pPr>
      <w:r>
        <w:t xml:space="preserve">De jaarrekening van Woningbedrijf Velsen is opgesteld door het bestuur op </w:t>
      </w:r>
      <w:r w:rsidRPr="00CD1AF0">
        <w:t>2</w:t>
      </w:r>
      <w:r>
        <w:t xml:space="preserve"> juni 2021</w:t>
      </w:r>
    </w:p>
    <w:p w14:paraId="76FA5000" w14:textId="77777777" w:rsidR="00CD1AF0" w:rsidRDefault="00CD1AF0" w:rsidP="00CD1AF0">
      <w:pPr>
        <w:pStyle w:val="000"/>
        <w:spacing w:line="240" w:lineRule="atLeast"/>
        <w:contextualSpacing/>
      </w:pPr>
    </w:p>
    <w:p w14:paraId="7BDC058F" w14:textId="77777777" w:rsidR="00CD1AF0" w:rsidRDefault="00CD1AF0" w:rsidP="00CD1AF0">
      <w:pPr>
        <w:pStyle w:val="000"/>
        <w:spacing w:line="240" w:lineRule="atLeast"/>
        <w:contextualSpacing/>
      </w:pPr>
    </w:p>
    <w:p w14:paraId="42CE3F00" w14:textId="77777777" w:rsidR="00CD1AF0" w:rsidRPr="00686551" w:rsidRDefault="00CD1AF0" w:rsidP="00CD1AF0">
      <w:pPr>
        <w:pStyle w:val="000"/>
        <w:spacing w:line="240" w:lineRule="atLeast"/>
        <w:contextualSpacing/>
      </w:pPr>
    </w:p>
    <w:p w14:paraId="7D53CD2C" w14:textId="77777777" w:rsidR="00CD1AF0" w:rsidRPr="00686551" w:rsidRDefault="00CD1AF0" w:rsidP="00CD1AF0">
      <w:pPr>
        <w:pStyle w:val="000"/>
        <w:spacing w:line="240" w:lineRule="atLeast"/>
        <w:contextualSpacing/>
      </w:pPr>
    </w:p>
    <w:p w14:paraId="12F2F996" w14:textId="77777777" w:rsidR="00CD1AF0" w:rsidRPr="00686551" w:rsidRDefault="00CD1AF0" w:rsidP="00CD1AF0">
      <w:pPr>
        <w:pStyle w:val="000"/>
        <w:spacing w:line="240" w:lineRule="atLeast"/>
        <w:contextualSpacing/>
      </w:pPr>
    </w:p>
    <w:p w14:paraId="0E5DB8DA" w14:textId="77777777" w:rsidR="00CD1AF0" w:rsidRPr="00686551" w:rsidRDefault="00CD1AF0" w:rsidP="00CD1AF0">
      <w:pPr>
        <w:pStyle w:val="000"/>
        <w:spacing w:line="240" w:lineRule="atLeast"/>
        <w:contextualSpacing/>
      </w:pPr>
    </w:p>
    <w:p w14:paraId="3C893001" w14:textId="77777777" w:rsidR="00CD1AF0" w:rsidRPr="00686551" w:rsidRDefault="00CD1AF0" w:rsidP="00CD1AF0">
      <w:pPr>
        <w:pStyle w:val="000"/>
        <w:spacing w:line="240" w:lineRule="atLeast"/>
        <w:contextualSpacing/>
      </w:pPr>
      <w:r>
        <w:t>P.F.T. Sponselee</w:t>
      </w:r>
    </w:p>
    <w:p w14:paraId="760361AA" w14:textId="77777777" w:rsidR="00CD1AF0" w:rsidRPr="00686551" w:rsidRDefault="00CD1AF0" w:rsidP="00CD1AF0">
      <w:pPr>
        <w:pStyle w:val="000"/>
        <w:spacing w:line="240" w:lineRule="atLeast"/>
        <w:contextualSpacing/>
      </w:pPr>
      <w:r>
        <w:t>Plaatsvervangend Directeur-bestuurder</w:t>
      </w:r>
    </w:p>
    <w:p w14:paraId="7AC6A5A6" w14:textId="77777777" w:rsidR="00CD1AF0" w:rsidRPr="00686551" w:rsidRDefault="00CD1AF0" w:rsidP="00CD1AF0">
      <w:pPr>
        <w:pStyle w:val="000"/>
        <w:spacing w:line="240" w:lineRule="atLeast"/>
        <w:contextualSpacing/>
      </w:pPr>
    </w:p>
    <w:p w14:paraId="31CDCAEA" w14:textId="77777777" w:rsidR="00CD1AF0" w:rsidRPr="00686551" w:rsidRDefault="00CD1AF0" w:rsidP="00CD1AF0">
      <w:pPr>
        <w:pStyle w:val="000"/>
        <w:spacing w:line="240" w:lineRule="atLeast"/>
        <w:contextualSpacing/>
      </w:pPr>
    </w:p>
    <w:p w14:paraId="3EEE455B" w14:textId="77777777" w:rsidR="00CD1AF0" w:rsidRPr="00686551" w:rsidRDefault="00CD1AF0" w:rsidP="00CD1AF0">
      <w:pPr>
        <w:pStyle w:val="000"/>
        <w:spacing w:line="240" w:lineRule="atLeast"/>
        <w:contextualSpacing/>
        <w:rPr>
          <w:color w:val="C9C9C9" w:themeColor="accent3" w:themeTint="99"/>
          <w:sz w:val="24"/>
          <w:szCs w:val="24"/>
        </w:rPr>
      </w:pPr>
      <w:r w:rsidRPr="00686551">
        <w:rPr>
          <w:color w:val="C9C9C9" w:themeColor="accent3" w:themeTint="99"/>
          <w:sz w:val="24"/>
          <w:szCs w:val="24"/>
        </w:rPr>
        <w:t>Raad van Commissarissen</w:t>
      </w:r>
    </w:p>
    <w:p w14:paraId="55E77F6F" w14:textId="77777777" w:rsidR="00CD1AF0" w:rsidRPr="00686551" w:rsidRDefault="00CD1AF0" w:rsidP="00CD1AF0">
      <w:pPr>
        <w:pStyle w:val="000"/>
        <w:spacing w:line="240" w:lineRule="atLeast"/>
        <w:contextualSpacing/>
      </w:pPr>
      <w:r w:rsidRPr="00686551">
        <w:t xml:space="preserve">De jaarrekening is vastgesteld door de Raad van </w:t>
      </w:r>
      <w:r w:rsidRPr="00CD1AF0">
        <w:t xml:space="preserve">Commissarissen op </w:t>
      </w:r>
      <w:r>
        <w:t>2</w:t>
      </w:r>
      <w:r w:rsidRPr="00CD1AF0">
        <w:t xml:space="preserve"> juni</w:t>
      </w:r>
      <w:r>
        <w:t xml:space="preserve"> 2021</w:t>
      </w:r>
    </w:p>
    <w:p w14:paraId="2D10BB30" w14:textId="77777777" w:rsidR="00CD1AF0" w:rsidRPr="00686551" w:rsidRDefault="00CD1AF0" w:rsidP="00CD1AF0">
      <w:pPr>
        <w:pStyle w:val="000"/>
        <w:spacing w:line="240" w:lineRule="atLeast"/>
        <w:contextualSpacing/>
      </w:pPr>
    </w:p>
    <w:p w14:paraId="75E9EF8F" w14:textId="77777777" w:rsidR="00CD1AF0" w:rsidRPr="00686551" w:rsidRDefault="00CD1AF0" w:rsidP="00CD1AF0">
      <w:pPr>
        <w:pStyle w:val="000"/>
        <w:spacing w:line="240" w:lineRule="atLeast"/>
        <w:contextualSpacing/>
      </w:pPr>
    </w:p>
    <w:p w14:paraId="2A9839F6" w14:textId="77777777" w:rsidR="00CD1AF0" w:rsidRPr="00686551" w:rsidRDefault="00CD1AF0" w:rsidP="00CD1AF0">
      <w:pPr>
        <w:pStyle w:val="000"/>
        <w:spacing w:line="240" w:lineRule="atLeast"/>
        <w:contextualSpacing/>
      </w:pPr>
    </w:p>
    <w:p w14:paraId="2CF45355" w14:textId="77777777" w:rsidR="00CD1AF0" w:rsidRPr="00686551" w:rsidRDefault="00CD1AF0" w:rsidP="00CD1AF0">
      <w:pPr>
        <w:pStyle w:val="000"/>
        <w:spacing w:line="240" w:lineRule="atLeast"/>
        <w:contextualSpacing/>
      </w:pPr>
    </w:p>
    <w:p w14:paraId="342DA9DD" w14:textId="77777777" w:rsidR="00CD1AF0" w:rsidRPr="00686551" w:rsidRDefault="00CD1AF0" w:rsidP="00CD1AF0">
      <w:pPr>
        <w:pStyle w:val="000"/>
        <w:spacing w:line="240" w:lineRule="atLeast"/>
        <w:contextualSpacing/>
      </w:pPr>
    </w:p>
    <w:p w14:paraId="56DA4FC9" w14:textId="77777777" w:rsidR="00CD1AF0" w:rsidRPr="00686551" w:rsidRDefault="00CD1AF0" w:rsidP="00CD1AF0">
      <w:pPr>
        <w:pStyle w:val="000"/>
        <w:spacing w:line="240" w:lineRule="atLeast"/>
        <w:contextualSpacing/>
      </w:pPr>
    </w:p>
    <w:p w14:paraId="1033BD52" w14:textId="77777777" w:rsidR="00CD1AF0" w:rsidRPr="00686551" w:rsidRDefault="00CD1AF0" w:rsidP="00CD1AF0">
      <w:pPr>
        <w:pStyle w:val="000"/>
        <w:spacing w:line="240" w:lineRule="atLeast"/>
        <w:contextualSpacing/>
      </w:pPr>
      <w:r w:rsidRPr="00686551">
        <w:t>J.J. Nobel</w:t>
      </w:r>
      <w:r w:rsidRPr="00686551">
        <w:tab/>
      </w:r>
      <w:r w:rsidRPr="00686551">
        <w:tab/>
      </w:r>
      <w:r w:rsidRPr="00686551">
        <w:tab/>
      </w:r>
      <w:r w:rsidRPr="00686551">
        <w:tab/>
      </w:r>
      <w:r w:rsidRPr="00686551">
        <w:tab/>
        <w:t>R.N.E. Visser</w:t>
      </w:r>
    </w:p>
    <w:p w14:paraId="2BF2AA76" w14:textId="77777777" w:rsidR="00CD1AF0" w:rsidRPr="00686551" w:rsidRDefault="00CD1AF0" w:rsidP="00CD1AF0">
      <w:pPr>
        <w:pStyle w:val="000"/>
        <w:spacing w:line="240" w:lineRule="atLeast"/>
        <w:contextualSpacing/>
      </w:pPr>
      <w:r w:rsidRPr="00686551">
        <w:t>Voorzitter</w:t>
      </w:r>
      <w:r w:rsidRPr="00686551">
        <w:tab/>
      </w:r>
      <w:r w:rsidRPr="00686551">
        <w:tab/>
      </w:r>
      <w:r w:rsidRPr="00686551">
        <w:tab/>
      </w:r>
      <w:r w:rsidRPr="00686551">
        <w:tab/>
      </w:r>
      <w:r w:rsidRPr="00686551">
        <w:tab/>
        <w:t>Vice voorzitter</w:t>
      </w:r>
    </w:p>
    <w:p w14:paraId="17824923" w14:textId="77777777" w:rsidR="00CD1AF0" w:rsidRPr="00686551" w:rsidRDefault="00CD1AF0" w:rsidP="00CD1AF0">
      <w:pPr>
        <w:pStyle w:val="000"/>
        <w:spacing w:line="240" w:lineRule="atLeast"/>
        <w:contextualSpacing/>
      </w:pPr>
    </w:p>
    <w:p w14:paraId="7C3C7623" w14:textId="77777777" w:rsidR="00CD1AF0" w:rsidRPr="00686551" w:rsidRDefault="00CD1AF0" w:rsidP="00CD1AF0">
      <w:pPr>
        <w:pStyle w:val="000"/>
        <w:spacing w:line="240" w:lineRule="atLeast"/>
        <w:contextualSpacing/>
      </w:pPr>
    </w:p>
    <w:p w14:paraId="368D2649" w14:textId="77777777" w:rsidR="00CD1AF0" w:rsidRPr="00686551" w:rsidRDefault="00CD1AF0" w:rsidP="00CD1AF0">
      <w:pPr>
        <w:pStyle w:val="000"/>
        <w:spacing w:line="240" w:lineRule="atLeast"/>
        <w:contextualSpacing/>
      </w:pPr>
    </w:p>
    <w:p w14:paraId="600284E0" w14:textId="77777777" w:rsidR="00CD1AF0" w:rsidRPr="00686551" w:rsidRDefault="00CD1AF0" w:rsidP="00CD1AF0">
      <w:pPr>
        <w:pStyle w:val="000"/>
        <w:spacing w:line="240" w:lineRule="atLeast"/>
        <w:contextualSpacing/>
      </w:pPr>
    </w:p>
    <w:p w14:paraId="5BB074B8" w14:textId="77777777" w:rsidR="00CD1AF0" w:rsidRPr="00686551" w:rsidRDefault="00CD1AF0" w:rsidP="00CD1AF0">
      <w:pPr>
        <w:pStyle w:val="000"/>
        <w:spacing w:line="240" w:lineRule="atLeast"/>
        <w:contextualSpacing/>
      </w:pPr>
    </w:p>
    <w:p w14:paraId="1B7A8D8A" w14:textId="77777777" w:rsidR="00CD1AF0" w:rsidRPr="00686551" w:rsidRDefault="00CD1AF0" w:rsidP="00CD1AF0">
      <w:pPr>
        <w:pStyle w:val="000"/>
        <w:spacing w:line="240" w:lineRule="atLeast"/>
        <w:contextualSpacing/>
      </w:pPr>
    </w:p>
    <w:p w14:paraId="4794A0AD" w14:textId="77777777" w:rsidR="00CD1AF0" w:rsidRPr="00686551" w:rsidRDefault="00CD1AF0" w:rsidP="00CD1AF0">
      <w:pPr>
        <w:pStyle w:val="000"/>
        <w:spacing w:line="240" w:lineRule="atLeast"/>
        <w:contextualSpacing/>
      </w:pPr>
      <w:r w:rsidRPr="00686551">
        <w:t>B. Douw</w:t>
      </w:r>
      <w:r w:rsidRPr="00686551">
        <w:tab/>
      </w:r>
      <w:r w:rsidRPr="00686551">
        <w:tab/>
      </w:r>
      <w:r w:rsidRPr="00686551">
        <w:tab/>
      </w:r>
      <w:r w:rsidRPr="00686551">
        <w:tab/>
      </w:r>
      <w:r w:rsidRPr="00686551">
        <w:tab/>
        <w:t>M.G.B. Breed</w:t>
      </w:r>
    </w:p>
    <w:p w14:paraId="2BE4F9DF" w14:textId="77777777" w:rsidR="00CD1AF0" w:rsidRPr="00686551" w:rsidRDefault="00CD1AF0" w:rsidP="00CD1AF0">
      <w:pPr>
        <w:pStyle w:val="000"/>
        <w:spacing w:line="240" w:lineRule="atLeast"/>
        <w:contextualSpacing/>
      </w:pPr>
      <w:r w:rsidRPr="00686551">
        <w:t>Lid</w:t>
      </w:r>
      <w:r w:rsidRPr="00686551">
        <w:tab/>
      </w:r>
      <w:r w:rsidRPr="00686551">
        <w:tab/>
      </w:r>
      <w:r w:rsidRPr="00686551">
        <w:tab/>
      </w:r>
      <w:r w:rsidRPr="00686551">
        <w:tab/>
      </w:r>
      <w:r w:rsidRPr="00686551">
        <w:tab/>
      </w:r>
      <w:r w:rsidRPr="00686551">
        <w:tab/>
        <w:t>Lid</w:t>
      </w:r>
    </w:p>
    <w:p w14:paraId="0A529E81" w14:textId="77777777" w:rsidR="00CD1AF0" w:rsidRPr="00686551" w:rsidRDefault="00CD1AF0" w:rsidP="00CD1AF0">
      <w:pPr>
        <w:pStyle w:val="000"/>
        <w:spacing w:line="240" w:lineRule="atLeast"/>
        <w:contextualSpacing/>
      </w:pPr>
    </w:p>
    <w:p w14:paraId="1E978113" w14:textId="77777777" w:rsidR="00CD1AF0" w:rsidRPr="00686551" w:rsidRDefault="00CD1AF0" w:rsidP="00CD1AF0">
      <w:pPr>
        <w:pStyle w:val="000"/>
        <w:spacing w:line="240" w:lineRule="atLeast"/>
        <w:contextualSpacing/>
      </w:pPr>
    </w:p>
    <w:p w14:paraId="353F70F2" w14:textId="77777777" w:rsidR="00CD1AF0" w:rsidRPr="00686551" w:rsidRDefault="00CD1AF0" w:rsidP="00CD1AF0">
      <w:pPr>
        <w:pStyle w:val="000"/>
        <w:spacing w:line="240" w:lineRule="atLeast"/>
        <w:contextualSpacing/>
      </w:pPr>
    </w:p>
    <w:p w14:paraId="5DDCD2D9" w14:textId="77777777" w:rsidR="00CD1AF0" w:rsidRPr="00686551" w:rsidRDefault="00CD1AF0" w:rsidP="00CD1AF0">
      <w:pPr>
        <w:pStyle w:val="000"/>
        <w:spacing w:line="240" w:lineRule="atLeast"/>
        <w:contextualSpacing/>
      </w:pPr>
    </w:p>
    <w:p w14:paraId="7B91ADFD" w14:textId="77777777" w:rsidR="00CD1AF0" w:rsidRPr="00686551" w:rsidRDefault="00CD1AF0" w:rsidP="00CD1AF0">
      <w:pPr>
        <w:pStyle w:val="000"/>
        <w:spacing w:line="240" w:lineRule="atLeast"/>
        <w:contextualSpacing/>
      </w:pPr>
    </w:p>
    <w:p w14:paraId="1ECCB6FA" w14:textId="77777777" w:rsidR="00CD1AF0" w:rsidRPr="00686551" w:rsidRDefault="00CD1AF0" w:rsidP="00CD1AF0">
      <w:pPr>
        <w:pStyle w:val="000"/>
        <w:spacing w:line="240" w:lineRule="atLeast"/>
        <w:contextualSpacing/>
      </w:pPr>
    </w:p>
    <w:p w14:paraId="2E94563C" w14:textId="77777777" w:rsidR="00CD1AF0" w:rsidRPr="00686551" w:rsidRDefault="00CD1AF0" w:rsidP="00CD1AF0">
      <w:pPr>
        <w:pStyle w:val="000"/>
        <w:spacing w:line="240" w:lineRule="atLeast"/>
        <w:contextualSpacing/>
      </w:pPr>
      <w:r w:rsidRPr="00686551">
        <w:t>I. van Bennekom</w:t>
      </w:r>
      <w:r w:rsidRPr="00686551">
        <w:tab/>
      </w:r>
      <w:r w:rsidRPr="00686551">
        <w:tab/>
      </w:r>
      <w:r w:rsidRPr="00686551">
        <w:tab/>
      </w:r>
      <w:r w:rsidRPr="00686551">
        <w:tab/>
        <w:t>G.R. Boekhout</w:t>
      </w:r>
    </w:p>
    <w:p w14:paraId="0BBD053B" w14:textId="77777777" w:rsidR="00CD1AF0" w:rsidRPr="00686551" w:rsidRDefault="00CD1AF0" w:rsidP="00CD1AF0">
      <w:pPr>
        <w:pStyle w:val="000"/>
        <w:spacing w:line="240" w:lineRule="atLeast"/>
        <w:contextualSpacing/>
      </w:pPr>
      <w:r w:rsidRPr="00686551">
        <w:t>Lid</w:t>
      </w:r>
      <w:r w:rsidRPr="00686551">
        <w:tab/>
      </w:r>
      <w:r w:rsidRPr="00686551">
        <w:tab/>
      </w:r>
      <w:r w:rsidRPr="00686551">
        <w:tab/>
      </w:r>
      <w:r w:rsidRPr="00686551">
        <w:tab/>
      </w:r>
      <w:r w:rsidRPr="00686551">
        <w:tab/>
      </w:r>
      <w:r w:rsidRPr="00686551">
        <w:tab/>
        <w:t>Lid</w:t>
      </w:r>
    </w:p>
    <w:p w14:paraId="6D7E5C35" w14:textId="77777777" w:rsidR="00CD1AF0" w:rsidRDefault="00CD1AF0">
      <w:r>
        <w:br w:type="page"/>
      </w:r>
    </w:p>
    <w:p w14:paraId="23A44ACD" w14:textId="77777777" w:rsidR="00CD1AF0" w:rsidRDefault="00CD1AF0" w:rsidP="00CD1AF0">
      <w:pPr>
        <w:pStyle w:val="011"/>
        <w:spacing w:before="0" w:after="0" w:line="240" w:lineRule="atLeast"/>
        <w:jc w:val="center"/>
        <w:rPr>
          <w:rFonts w:ascii="Arial" w:hAnsi="Arial" w:cs="Arial"/>
        </w:rPr>
      </w:pPr>
      <w:r>
        <w:rPr>
          <w:noProof/>
          <w:lang w:eastAsia="nl-NL"/>
        </w:rPr>
        <w:lastRenderedPageBreak/>
        <w:drawing>
          <wp:inline distT="0" distB="0" distL="0" distR="0" wp14:anchorId="44B8F2FB" wp14:editId="064E4F6B">
            <wp:extent cx="5514449" cy="730721"/>
            <wp:effectExtent l="0" t="0" r="0" b="0"/>
            <wp:docPr id="1138358370" name="Afbeelding 1138358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38358370"/>
                    <pic:cNvPicPr/>
                  </pic:nvPicPr>
                  <pic:blipFill>
                    <a:blip r:embed="rId26">
                      <a:extLst>
                        <a:ext uri="{28A0092B-C50C-407E-A947-70E740481C1C}">
                          <a14:useLocalDpi xmlns:a14="http://schemas.microsoft.com/office/drawing/2010/main" val="0"/>
                        </a:ext>
                      </a:extLst>
                    </a:blip>
                    <a:stretch>
                      <a:fillRect/>
                    </a:stretch>
                  </pic:blipFill>
                  <pic:spPr>
                    <a:xfrm>
                      <a:off x="0" y="0"/>
                      <a:ext cx="5514449" cy="730721"/>
                    </a:xfrm>
                    <a:prstGeom prst="rect">
                      <a:avLst/>
                    </a:prstGeom>
                  </pic:spPr>
                </pic:pic>
              </a:graphicData>
            </a:graphic>
          </wp:inline>
        </w:drawing>
      </w:r>
    </w:p>
    <w:p w14:paraId="70D66386" w14:textId="77777777" w:rsidR="00CD1AF0" w:rsidRDefault="00CD1AF0" w:rsidP="00CD1AF0">
      <w:pPr>
        <w:spacing w:line="240" w:lineRule="atLeast"/>
      </w:pPr>
    </w:p>
    <w:p w14:paraId="6BB50FB3" w14:textId="77777777" w:rsidR="00CD1AF0" w:rsidRPr="00274D96" w:rsidRDefault="00CD1AF0" w:rsidP="00CD1AF0">
      <w:pPr>
        <w:spacing w:line="240" w:lineRule="atLeast"/>
      </w:pPr>
    </w:p>
    <w:p w14:paraId="1C284855" w14:textId="77777777" w:rsidR="00CD1AF0" w:rsidRDefault="00CD1AF0" w:rsidP="00CD1AF0">
      <w:pPr>
        <w:pStyle w:val="000"/>
        <w:spacing w:line="240" w:lineRule="atLeast"/>
      </w:pPr>
    </w:p>
    <w:p w14:paraId="506B938F" w14:textId="77777777" w:rsidR="00CD1AF0" w:rsidRDefault="00CD1AF0" w:rsidP="00CD1AF0">
      <w:pPr>
        <w:pStyle w:val="000"/>
        <w:spacing w:line="240" w:lineRule="atLeast"/>
      </w:pPr>
    </w:p>
    <w:p w14:paraId="4A08B502" w14:textId="77777777" w:rsidR="00CD1AF0" w:rsidRDefault="00CD1AF0" w:rsidP="00CD1AF0">
      <w:pPr>
        <w:pStyle w:val="000"/>
        <w:spacing w:line="240" w:lineRule="atLeast"/>
      </w:pPr>
    </w:p>
    <w:p w14:paraId="4B14E252" w14:textId="77777777" w:rsidR="00CD1AF0" w:rsidRPr="00947630" w:rsidRDefault="00CD1AF0" w:rsidP="00CD1AF0">
      <w:pPr>
        <w:pStyle w:val="000"/>
        <w:spacing w:line="240" w:lineRule="atLeast"/>
      </w:pPr>
    </w:p>
    <w:p w14:paraId="7B3B4066" w14:textId="77777777" w:rsidR="00CD1AF0" w:rsidRPr="00947630" w:rsidRDefault="00CD1AF0" w:rsidP="00CD1AF0">
      <w:pPr>
        <w:pStyle w:val="000"/>
        <w:spacing w:line="240" w:lineRule="atLeast"/>
      </w:pPr>
    </w:p>
    <w:p w14:paraId="2B227660" w14:textId="77777777" w:rsidR="00CD1AF0" w:rsidRPr="00DB43E8" w:rsidRDefault="00CD1AF0" w:rsidP="00CD1AF0">
      <w:pPr>
        <w:pStyle w:val="011"/>
        <w:spacing w:before="0" w:after="0" w:line="240" w:lineRule="atLeast"/>
        <w:jc w:val="center"/>
        <w:rPr>
          <w:rFonts w:ascii="Arial" w:hAnsi="Arial" w:cs="Arial"/>
          <w:color w:val="auto"/>
          <w:sz w:val="72"/>
          <w:szCs w:val="72"/>
        </w:rPr>
      </w:pPr>
      <w:r>
        <w:rPr>
          <w:rFonts w:ascii="Arial" w:hAnsi="Arial" w:cs="Arial"/>
          <w:color w:val="auto"/>
          <w:sz w:val="72"/>
          <w:szCs w:val="72"/>
        </w:rPr>
        <w:t>Overige gegevens</w:t>
      </w:r>
    </w:p>
    <w:p w14:paraId="64241B50" w14:textId="77777777" w:rsidR="00CD1AF0" w:rsidRPr="00947630" w:rsidRDefault="00CD1AF0" w:rsidP="00CD1AF0">
      <w:pPr>
        <w:pStyle w:val="000"/>
        <w:spacing w:line="240" w:lineRule="atLeast"/>
      </w:pPr>
    </w:p>
    <w:p w14:paraId="5838AF1E" w14:textId="77777777" w:rsidR="00CD1AF0" w:rsidRPr="00947630" w:rsidRDefault="00CD1AF0" w:rsidP="00CD1AF0">
      <w:pPr>
        <w:pStyle w:val="000"/>
        <w:spacing w:line="240" w:lineRule="atLeast"/>
      </w:pPr>
      <w:r w:rsidRPr="00947630">
        <w:tab/>
      </w:r>
    </w:p>
    <w:p w14:paraId="11A2F0B0" w14:textId="77777777" w:rsidR="00CD1AF0" w:rsidRPr="00947630" w:rsidRDefault="00CD1AF0" w:rsidP="00CD1AF0">
      <w:pPr>
        <w:pStyle w:val="000"/>
        <w:spacing w:line="240" w:lineRule="atLeast"/>
      </w:pPr>
      <w:r w:rsidRPr="00947630">
        <w:tab/>
      </w:r>
    </w:p>
    <w:p w14:paraId="32F83ACC" w14:textId="77777777" w:rsidR="00CD1AF0" w:rsidRPr="00947630" w:rsidRDefault="00CD1AF0" w:rsidP="00CD1AF0">
      <w:pPr>
        <w:pStyle w:val="000"/>
        <w:spacing w:line="240" w:lineRule="atLeast"/>
      </w:pPr>
    </w:p>
    <w:p w14:paraId="77F47A0D" w14:textId="77777777" w:rsidR="00CD1AF0" w:rsidRPr="00947630" w:rsidRDefault="00CD1AF0" w:rsidP="00CD1AF0">
      <w:pPr>
        <w:pStyle w:val="000"/>
        <w:spacing w:line="240" w:lineRule="atLeast"/>
      </w:pPr>
    </w:p>
    <w:p w14:paraId="78FB2BAC" w14:textId="77777777" w:rsidR="00CD1AF0" w:rsidRPr="00947630" w:rsidRDefault="00CD1AF0" w:rsidP="00CD1AF0">
      <w:pPr>
        <w:pStyle w:val="000"/>
        <w:spacing w:line="240" w:lineRule="atLeast"/>
        <w:jc w:val="center"/>
      </w:pPr>
    </w:p>
    <w:p w14:paraId="56C75580" w14:textId="77777777" w:rsidR="00CD1AF0" w:rsidRPr="00947630" w:rsidRDefault="00CD1AF0" w:rsidP="00CD1AF0">
      <w:pPr>
        <w:pStyle w:val="000"/>
        <w:spacing w:line="240" w:lineRule="atLeast"/>
      </w:pPr>
    </w:p>
    <w:p w14:paraId="3827FE9F" w14:textId="77777777" w:rsidR="00CD1AF0" w:rsidRPr="00947630" w:rsidRDefault="00CD1AF0" w:rsidP="00CD1AF0">
      <w:pPr>
        <w:pStyle w:val="000"/>
        <w:spacing w:line="240" w:lineRule="atLeast"/>
      </w:pPr>
    </w:p>
    <w:p w14:paraId="715FDB8C" w14:textId="77777777" w:rsidR="00CD1AF0" w:rsidRPr="00947630" w:rsidRDefault="00CD1AF0" w:rsidP="00CD1AF0">
      <w:pPr>
        <w:pStyle w:val="000"/>
        <w:spacing w:line="240" w:lineRule="atLeast"/>
      </w:pPr>
    </w:p>
    <w:p w14:paraId="05767622" w14:textId="77777777" w:rsidR="00CD1AF0" w:rsidRDefault="00CD1AF0" w:rsidP="00CD1AF0">
      <w:pPr>
        <w:pStyle w:val="000"/>
        <w:tabs>
          <w:tab w:val="left" w:pos="3064"/>
        </w:tabs>
        <w:spacing w:line="240" w:lineRule="atLeast"/>
      </w:pPr>
    </w:p>
    <w:p w14:paraId="2C9EBBF6" w14:textId="77777777" w:rsidR="00CD1AF0" w:rsidRDefault="00CD1AF0" w:rsidP="00CD1AF0">
      <w:pPr>
        <w:pStyle w:val="000"/>
        <w:tabs>
          <w:tab w:val="left" w:pos="3064"/>
        </w:tabs>
        <w:spacing w:line="240" w:lineRule="atLeast"/>
      </w:pPr>
    </w:p>
    <w:p w14:paraId="609D9C64" w14:textId="77777777" w:rsidR="00CD1AF0" w:rsidRPr="00923026" w:rsidRDefault="00CD1AF0" w:rsidP="00CD1AF0">
      <w:pPr>
        <w:pStyle w:val="000"/>
        <w:tabs>
          <w:tab w:val="left" w:pos="3064"/>
        </w:tabs>
        <w:spacing w:line="240" w:lineRule="atLeast"/>
      </w:pPr>
      <w:r w:rsidRPr="00F23486">
        <w:t xml:space="preserve">Versie: </w:t>
      </w:r>
      <w:r w:rsidR="007F1734">
        <w:t>april 2021</w:t>
      </w:r>
      <w:r w:rsidRPr="00923026">
        <w:tab/>
      </w:r>
    </w:p>
    <w:p w14:paraId="198581DF" w14:textId="77777777" w:rsidR="00CD1AF0" w:rsidRPr="00947630" w:rsidRDefault="00CD1AF0" w:rsidP="00CD1AF0">
      <w:pPr>
        <w:pStyle w:val="000"/>
        <w:spacing w:line="240" w:lineRule="atLeast"/>
      </w:pPr>
    </w:p>
    <w:p w14:paraId="31D3FDD0" w14:textId="77777777" w:rsidR="00CD1AF0" w:rsidRDefault="00CD1AF0" w:rsidP="00CD1AF0">
      <w:pPr>
        <w:spacing w:line="240" w:lineRule="atLeast"/>
      </w:pPr>
      <w:r w:rsidRPr="00947630">
        <w:rPr>
          <w:noProof/>
          <w:lang w:eastAsia="nl-NL"/>
        </w:rPr>
        <mc:AlternateContent>
          <mc:Choice Requires="wps">
            <w:drawing>
              <wp:anchor distT="0" distB="0" distL="114300" distR="114300" simplePos="0" relativeHeight="251663360" behindDoc="0" locked="0" layoutInCell="1" allowOverlap="1" wp14:anchorId="0549733F" wp14:editId="6DD6F447">
                <wp:simplePos x="0" y="0"/>
                <wp:positionH relativeFrom="margin">
                  <wp:align>center</wp:align>
                </wp:positionH>
                <wp:positionV relativeFrom="margin">
                  <wp:posOffset>7612451</wp:posOffset>
                </wp:positionV>
                <wp:extent cx="5867400" cy="586740"/>
                <wp:effectExtent l="0" t="0" r="0" b="3810"/>
                <wp:wrapNone/>
                <wp:docPr id="11383583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8E28F" w14:textId="77777777" w:rsidR="000E3597" w:rsidRPr="009017BA" w:rsidRDefault="000E3597" w:rsidP="00CD1AF0">
                            <w:pPr>
                              <w:pStyle w:val="000"/>
                              <w:tabs>
                                <w:tab w:val="left" w:pos="2880"/>
                              </w:tabs>
                            </w:pPr>
                            <w:r w:rsidRPr="009017BA">
                              <w:t>Statutaire vestigingsplaats:</w:t>
                            </w:r>
                            <w:r w:rsidRPr="009017BA">
                              <w:tab/>
                            </w:r>
                            <w:r>
                              <w:t>Velsen</w:t>
                            </w:r>
                          </w:p>
                          <w:p w14:paraId="465876EB" w14:textId="77777777" w:rsidR="000E3597" w:rsidRPr="009716B8" w:rsidRDefault="000E3597" w:rsidP="00CD1AF0">
                            <w:pPr>
                              <w:pStyle w:val="000"/>
                              <w:tabs>
                                <w:tab w:val="left" w:pos="2880"/>
                              </w:tabs>
                            </w:pPr>
                            <w:r w:rsidRPr="009017BA">
                              <w:t>Adres:</w:t>
                            </w:r>
                            <w:r w:rsidRPr="009017BA">
                              <w:tab/>
                            </w:r>
                            <w:r>
                              <w:t>Lange Nieuwstraat 630</w:t>
                            </w:r>
                          </w:p>
                          <w:p w14:paraId="4AD6EF96" w14:textId="77777777" w:rsidR="000E3597" w:rsidRDefault="000E3597" w:rsidP="00CD1AF0">
                            <w:pPr>
                              <w:pStyle w:val="000"/>
                              <w:tabs>
                                <w:tab w:val="left" w:pos="2880"/>
                              </w:tabs>
                            </w:pPr>
                            <w:r w:rsidRPr="009716B8">
                              <w:tab/>
                            </w:r>
                            <w:r>
                              <w:t>1971 GM IJmuiden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49733F" id="_x0000_s1028" type="#_x0000_t202" style="position:absolute;margin-left:0;margin-top:599.4pt;width:462pt;height:46.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" filled="f" stroked="f">
                <v:textbox style="mso-fit-shape-to-text:t">
                  <w:txbxContent>
                    <w:p w14:paraId="6938E28F" w14:textId="77777777" w:rsidR="000E3597" w:rsidRPr="009017BA" w:rsidRDefault="000E3597" w:rsidP="00CD1AF0">
                      <w:pPr>
                        <w:pStyle w:val="000"/>
                        <w:tabs>
                          <w:tab w:val="left" w:pos="2880"/>
                        </w:tabs>
                      </w:pPr>
                      <w:r w:rsidRPr="009017BA">
                        <w:t>Statutaire vestigingsplaats:</w:t>
                      </w:r>
                      <w:r w:rsidRPr="009017BA">
                        <w:tab/>
                      </w:r>
                      <w:r>
                        <w:t>Velsen</w:t>
                      </w:r>
                    </w:p>
                    <w:p w14:paraId="465876EB" w14:textId="77777777" w:rsidR="000E3597" w:rsidRPr="009716B8" w:rsidRDefault="000E3597" w:rsidP="00CD1AF0">
                      <w:pPr>
                        <w:pStyle w:val="000"/>
                        <w:tabs>
                          <w:tab w:val="left" w:pos="2880"/>
                        </w:tabs>
                      </w:pPr>
                      <w:r w:rsidRPr="009017BA">
                        <w:t>Adres:</w:t>
                      </w:r>
                      <w:r w:rsidRPr="009017BA">
                        <w:tab/>
                      </w:r>
                      <w:r>
                        <w:t>Lange Nieuwstraat 630</w:t>
                      </w:r>
                    </w:p>
                    <w:p w14:paraId="4AD6EF96" w14:textId="77777777" w:rsidR="000E3597" w:rsidRDefault="000E3597" w:rsidP="00CD1AF0">
                      <w:pPr>
                        <w:pStyle w:val="000"/>
                        <w:tabs>
                          <w:tab w:val="left" w:pos="2880"/>
                        </w:tabs>
                      </w:pPr>
                      <w:r w:rsidRPr="009716B8">
                        <w:tab/>
                      </w:r>
                      <w:r>
                        <w:t>1971 GM IJmuiden</w:t>
                      </w:r>
                    </w:p>
                  </w:txbxContent>
                </v:textbox>
                <w10:wrap anchorx="margin" anchory="margin"/>
              </v:shape>
            </w:pict>
          </mc:Fallback>
        </mc:AlternateContent>
      </w:r>
    </w:p>
    <w:p w14:paraId="2CBCD813" w14:textId="77777777" w:rsidR="00CD1AF0" w:rsidRDefault="00CD1AF0" w:rsidP="00CD1AF0">
      <w:pPr>
        <w:spacing w:line="240" w:lineRule="atLeast"/>
      </w:pPr>
    </w:p>
    <w:p w14:paraId="63BA1DA1" w14:textId="77777777" w:rsidR="007F1734" w:rsidRPr="00B43BAA" w:rsidRDefault="00CD1AF0" w:rsidP="007F1734">
      <w:pPr>
        <w:pStyle w:val="Kop1"/>
      </w:pPr>
      <w:r>
        <w:br w:type="page"/>
      </w:r>
      <w:bookmarkStart w:id="441" w:name="_Toc71206412"/>
      <w:r w:rsidR="007F1734" w:rsidRPr="00B43BAA">
        <w:lastRenderedPageBreak/>
        <w:t>Overige gegevens</w:t>
      </w:r>
      <w:bookmarkEnd w:id="441"/>
    </w:p>
    <w:p w14:paraId="760F8353" w14:textId="77777777" w:rsidR="007F1734" w:rsidRPr="00B43BAA" w:rsidRDefault="007F1734" w:rsidP="007F1734">
      <w:pPr>
        <w:pStyle w:val="Kop2"/>
      </w:pPr>
      <w:r w:rsidRPr="00B43BAA">
        <w:t>Statutaire regeling betreffende de bestemming van het resultaat</w:t>
      </w:r>
    </w:p>
    <w:p w14:paraId="4C2DFF30" w14:textId="77777777" w:rsidR="007F1734" w:rsidRDefault="007F1734" w:rsidP="007F1734">
      <w:pPr>
        <w:pStyle w:val="000"/>
        <w:spacing w:line="240" w:lineRule="atLeast"/>
        <w:contextualSpacing/>
      </w:pPr>
      <w:r w:rsidRPr="00926DD6">
        <w:t xml:space="preserve">In de statuten is geen artikel opgenomen inzake de resultaatbestemming. </w:t>
      </w:r>
      <w:r>
        <w:t>Woningbedrijf Velsen</w:t>
      </w:r>
      <w:r w:rsidRPr="00926DD6">
        <w:t xml:space="preserve"> stelt zich ten doel uitsluitend op het gebied van de volkshuisvesting werkzaam te zijn.</w:t>
      </w:r>
    </w:p>
    <w:p w14:paraId="1BA3ADFB" w14:textId="77777777" w:rsidR="00575308" w:rsidRDefault="00575308"/>
    <w:p w14:paraId="71562BFB" w14:textId="77777777" w:rsidR="00575308" w:rsidRDefault="00575308" w:rsidP="00575308">
      <w:pPr>
        <w:pStyle w:val="Kop2"/>
      </w:pPr>
      <w:r>
        <w:t>Control</w:t>
      </w:r>
      <w:r w:rsidR="00F07B82">
        <w:t>e</w:t>
      </w:r>
      <w:r>
        <w:t>verklaring</w:t>
      </w:r>
      <w:r w:rsidR="00F07B82">
        <w:t xml:space="preserve"> van de onafhankelijke accountant</w:t>
      </w:r>
    </w:p>
    <w:p w14:paraId="11E2260F" w14:textId="77777777" w:rsidR="00575308" w:rsidRDefault="00F07B82">
      <w:r>
        <w:t>De controleverklaring van de onafhankelijke accountant is op de volgende pagina’s opgenomen.</w:t>
      </w:r>
    </w:p>
    <w:p w14:paraId="2BDADA41" w14:textId="77777777" w:rsidR="007F1734" w:rsidRDefault="007F1734">
      <w:r>
        <w:br w:type="page"/>
      </w:r>
    </w:p>
    <w:sectPr w:rsidR="007F1734" w:rsidSect="004C29B2">
      <w:headerReference w:type="default" r:id="rId1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7902C" w14:textId="77777777" w:rsidR="00644E65" w:rsidRDefault="00644E65" w:rsidP="0077337D">
      <w:pPr>
        <w:spacing w:after="0" w:line="240" w:lineRule="auto"/>
      </w:pPr>
      <w:r>
        <w:separator/>
      </w:r>
    </w:p>
  </w:endnote>
  <w:endnote w:type="continuationSeparator" w:id="0">
    <w:p w14:paraId="6F62D3CA" w14:textId="77777777" w:rsidR="00644E65" w:rsidRDefault="00644E65" w:rsidP="00773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YInterstate">
    <w:altName w:val="Corbel"/>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810999"/>
      <w:docPartObj>
        <w:docPartGallery w:val="Page Numbers (Bottom of Page)"/>
        <w:docPartUnique/>
      </w:docPartObj>
    </w:sdtPr>
    <w:sdtEndPr/>
    <w:sdtContent>
      <w:p w14:paraId="5C70614A" w14:textId="77777777" w:rsidR="000E3597" w:rsidRDefault="000E3597">
        <w:pPr>
          <w:pStyle w:val="Voettekst"/>
          <w:jc w:val="right"/>
        </w:pPr>
        <w:r>
          <w:fldChar w:fldCharType="begin"/>
        </w:r>
        <w:r>
          <w:instrText>PAGE   \* MERGEFORMAT</w:instrText>
        </w:r>
        <w:r>
          <w:fldChar w:fldCharType="separate"/>
        </w:r>
        <w:r w:rsidR="00FF3389">
          <w:rPr>
            <w:noProof/>
          </w:rPr>
          <w:t>22</w:t>
        </w:r>
        <w:r>
          <w:fldChar w:fldCharType="end"/>
        </w:r>
      </w:p>
    </w:sdtContent>
  </w:sdt>
  <w:p w14:paraId="5E51355D" w14:textId="77777777" w:rsidR="000E3597" w:rsidRPr="00C77128" w:rsidRDefault="000E3597" w:rsidP="00B57133">
    <w:pPr>
      <w:pStyle w:val="Voetteks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63111" w14:textId="77777777" w:rsidR="00644E65" w:rsidRDefault="00644E65" w:rsidP="0077337D">
      <w:pPr>
        <w:spacing w:after="0" w:line="240" w:lineRule="auto"/>
      </w:pPr>
      <w:r>
        <w:separator/>
      </w:r>
    </w:p>
  </w:footnote>
  <w:footnote w:type="continuationSeparator" w:id="0">
    <w:p w14:paraId="4563A46B" w14:textId="77777777" w:rsidR="00644E65" w:rsidRDefault="00644E65" w:rsidP="00773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0E3597" w14:paraId="66112E67" w14:textId="77777777" w:rsidTr="0E07E0A1">
      <w:tc>
        <w:tcPr>
          <w:tcW w:w="3020" w:type="dxa"/>
        </w:tcPr>
        <w:p w14:paraId="39C932A9" w14:textId="77777777" w:rsidR="000E3597" w:rsidRDefault="000E3597" w:rsidP="0E07E0A1">
          <w:pPr>
            <w:pStyle w:val="Koptekst"/>
            <w:ind w:left="-115"/>
            <w:rPr>
              <w:rFonts w:eastAsia="Calibri"/>
              <w:szCs w:val="20"/>
            </w:rPr>
          </w:pPr>
        </w:p>
      </w:tc>
      <w:tc>
        <w:tcPr>
          <w:tcW w:w="3020" w:type="dxa"/>
        </w:tcPr>
        <w:p w14:paraId="76A94061" w14:textId="77777777" w:rsidR="000E3597" w:rsidRDefault="000E3597" w:rsidP="0E07E0A1">
          <w:pPr>
            <w:pStyle w:val="Koptekst"/>
            <w:jc w:val="center"/>
            <w:rPr>
              <w:rFonts w:eastAsia="Calibri"/>
              <w:szCs w:val="20"/>
            </w:rPr>
          </w:pPr>
        </w:p>
      </w:tc>
      <w:tc>
        <w:tcPr>
          <w:tcW w:w="3020" w:type="dxa"/>
        </w:tcPr>
        <w:p w14:paraId="5617B1E9" w14:textId="77777777" w:rsidR="000E3597" w:rsidRDefault="000E3597" w:rsidP="0E07E0A1">
          <w:pPr>
            <w:pStyle w:val="Koptekst"/>
            <w:ind w:right="-115"/>
            <w:jc w:val="right"/>
            <w:rPr>
              <w:rFonts w:eastAsia="Calibri"/>
              <w:szCs w:val="20"/>
            </w:rPr>
          </w:pPr>
        </w:p>
      </w:tc>
    </w:tr>
  </w:tbl>
  <w:p w14:paraId="3C2E21CD" w14:textId="77777777" w:rsidR="000E3597" w:rsidRDefault="000E3597" w:rsidP="0E07E0A1">
    <w:pPr>
      <w:pStyle w:val="Koptekst"/>
      <w:rPr>
        <w:rFonts w:eastAsia="Calibri"/>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65"/>
      <w:gridCol w:w="4665"/>
      <w:gridCol w:w="4665"/>
    </w:tblGrid>
    <w:tr w:rsidR="000E3597" w14:paraId="1FDD177F" w14:textId="77777777" w:rsidTr="0E07E0A1">
      <w:tc>
        <w:tcPr>
          <w:tcW w:w="4665" w:type="dxa"/>
        </w:tcPr>
        <w:p w14:paraId="7C6838F9" w14:textId="77777777" w:rsidR="000E3597" w:rsidRDefault="000E3597" w:rsidP="0E07E0A1">
          <w:pPr>
            <w:pStyle w:val="Koptekst"/>
            <w:ind w:left="-115"/>
            <w:rPr>
              <w:rFonts w:eastAsia="Calibri"/>
              <w:szCs w:val="20"/>
            </w:rPr>
          </w:pPr>
        </w:p>
      </w:tc>
      <w:tc>
        <w:tcPr>
          <w:tcW w:w="4665" w:type="dxa"/>
        </w:tcPr>
        <w:p w14:paraId="455E9CF8" w14:textId="77777777" w:rsidR="000E3597" w:rsidRDefault="000E3597" w:rsidP="0E07E0A1">
          <w:pPr>
            <w:pStyle w:val="Koptekst"/>
            <w:jc w:val="center"/>
            <w:rPr>
              <w:rFonts w:eastAsia="Calibri"/>
              <w:szCs w:val="20"/>
            </w:rPr>
          </w:pPr>
        </w:p>
      </w:tc>
      <w:tc>
        <w:tcPr>
          <w:tcW w:w="4665" w:type="dxa"/>
        </w:tcPr>
        <w:p w14:paraId="59B8C151" w14:textId="77777777" w:rsidR="000E3597" w:rsidRDefault="000E3597" w:rsidP="0E07E0A1">
          <w:pPr>
            <w:pStyle w:val="Koptekst"/>
            <w:ind w:right="-115"/>
            <w:jc w:val="right"/>
            <w:rPr>
              <w:rFonts w:eastAsia="Calibri"/>
              <w:szCs w:val="20"/>
            </w:rPr>
          </w:pPr>
        </w:p>
      </w:tc>
    </w:tr>
  </w:tbl>
  <w:p w14:paraId="7FDB1928" w14:textId="77777777" w:rsidR="000E3597" w:rsidRDefault="000E3597" w:rsidP="0E07E0A1">
    <w:pPr>
      <w:pStyle w:val="Koptekst"/>
      <w:rPr>
        <w:rFonts w:eastAsia="Calibr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0E3597" w14:paraId="7916133E" w14:textId="77777777" w:rsidTr="0E07E0A1">
      <w:tc>
        <w:tcPr>
          <w:tcW w:w="3020" w:type="dxa"/>
        </w:tcPr>
        <w:p w14:paraId="0E08476E" w14:textId="77777777" w:rsidR="000E3597" w:rsidRDefault="000E3597" w:rsidP="0E07E0A1">
          <w:pPr>
            <w:pStyle w:val="Koptekst"/>
            <w:ind w:left="-115"/>
            <w:rPr>
              <w:rFonts w:eastAsia="Calibri"/>
              <w:szCs w:val="20"/>
            </w:rPr>
          </w:pPr>
        </w:p>
      </w:tc>
      <w:tc>
        <w:tcPr>
          <w:tcW w:w="3020" w:type="dxa"/>
        </w:tcPr>
        <w:p w14:paraId="6EA8FB8F" w14:textId="77777777" w:rsidR="000E3597" w:rsidRDefault="000E3597" w:rsidP="0E07E0A1">
          <w:pPr>
            <w:pStyle w:val="Koptekst"/>
            <w:jc w:val="center"/>
            <w:rPr>
              <w:rFonts w:eastAsia="Calibri"/>
              <w:szCs w:val="20"/>
            </w:rPr>
          </w:pPr>
        </w:p>
      </w:tc>
      <w:tc>
        <w:tcPr>
          <w:tcW w:w="3020" w:type="dxa"/>
        </w:tcPr>
        <w:p w14:paraId="63C78A6B" w14:textId="77777777" w:rsidR="000E3597" w:rsidRDefault="000E3597" w:rsidP="0E07E0A1">
          <w:pPr>
            <w:pStyle w:val="Koptekst"/>
            <w:ind w:right="-115"/>
            <w:jc w:val="right"/>
            <w:rPr>
              <w:rFonts w:eastAsia="Calibri"/>
              <w:szCs w:val="20"/>
            </w:rPr>
          </w:pPr>
        </w:p>
      </w:tc>
    </w:tr>
  </w:tbl>
  <w:p w14:paraId="5EED32B3" w14:textId="77777777" w:rsidR="000E3597" w:rsidRDefault="000E3597" w:rsidP="0E07E0A1">
    <w:pPr>
      <w:pStyle w:val="Koptekst"/>
      <w:rPr>
        <w:rFonts w:eastAsia="Calibr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3"/>
        </w:tabs>
        <w:ind w:left="0" w:hanging="357"/>
      </w:pPr>
      <w:rPr>
        <w:lang w:val="nl-NL"/>
      </w:rPr>
    </w:lvl>
    <w:lvl w:ilvl="1">
      <w:start w:val="1"/>
      <w:numFmt w:val="upperLetter"/>
      <w:lvlText w:val="%2"/>
      <w:lvlJc w:val="left"/>
      <w:pPr>
        <w:tabs>
          <w:tab w:val="num" w:pos="6"/>
        </w:tabs>
        <w:ind w:left="0" w:hanging="357"/>
      </w:pPr>
    </w:lvl>
    <w:lvl w:ilvl="2">
      <w:start w:val="1"/>
      <w:numFmt w:val="none"/>
      <w:suff w:val="nothing"/>
      <w:lvlText w:val=""/>
      <w:lvlJc w:val="left"/>
      <w:pPr>
        <w:tabs>
          <w:tab w:val="num" w:pos="0"/>
        </w:tabs>
        <w:ind w:left="0" w:firstLine="0"/>
      </w:pPr>
    </w:lvl>
    <w:lvl w:ilvl="3">
      <w:start w:val="1"/>
      <w:numFmt w:val="decimal"/>
      <w:lvlText w:val="%2.%4"/>
      <w:lvlJc w:val="left"/>
      <w:pPr>
        <w:tabs>
          <w:tab w:val="num" w:pos="357"/>
        </w:tabs>
        <w:ind w:left="0" w:firstLine="0"/>
      </w:pPr>
    </w:lvl>
    <w:lvl w:ilvl="4">
      <w:start w:val="1"/>
      <w:numFmt w:val="decimal"/>
      <w:lvlText w:val="%1.%2.%4.%5"/>
      <w:lvlJc w:val="left"/>
      <w:pPr>
        <w:tabs>
          <w:tab w:val="num" w:pos="357"/>
        </w:tabs>
        <w:ind w:left="0" w:firstLine="0"/>
      </w:pPr>
    </w:lvl>
    <w:lvl w:ilvl="5">
      <w:start w:val="1"/>
      <w:numFmt w:val="decimal"/>
      <w:lvlText w:val="%2.%4.%5.%6"/>
      <w:lvlJc w:val="left"/>
      <w:pPr>
        <w:tabs>
          <w:tab w:val="num" w:pos="357"/>
        </w:tabs>
        <w:ind w:left="0" w:firstLine="0"/>
      </w:pPr>
    </w:lvl>
    <w:lvl w:ilvl="6">
      <w:start w:val="1"/>
      <w:numFmt w:val="lowerLetter"/>
      <w:lvlText w:val="(%2.%4.%5.%6.%7)"/>
      <w:lvlJc w:val="left"/>
      <w:pPr>
        <w:tabs>
          <w:tab w:val="num" w:pos="720"/>
        </w:tabs>
        <w:ind w:left="720" w:hanging="720"/>
      </w:pPr>
    </w:lvl>
    <w:lvl w:ilvl="7">
      <w:start w:val="1"/>
      <w:numFmt w:val="lowerRoman"/>
      <w:lvlText w:val="(%2.%4.%5.%6.%7.%8)"/>
      <w:lvlJc w:val="left"/>
      <w:pPr>
        <w:tabs>
          <w:tab w:val="num" w:pos="1797"/>
        </w:tabs>
        <w:ind w:left="1440" w:hanging="720"/>
      </w:pPr>
    </w:lvl>
    <w:lvl w:ilvl="8">
      <w:start w:val="1"/>
      <w:numFmt w:val="bullet"/>
      <w:lvlText w:val=""/>
      <w:lvlJc w:val="left"/>
      <w:pPr>
        <w:tabs>
          <w:tab w:val="num" w:pos="2160"/>
        </w:tabs>
        <w:ind w:left="2160" w:hanging="720"/>
      </w:pPr>
      <w:rPr>
        <w:rFonts w:ascii="Symbol" w:hAnsi="Symbol"/>
      </w:rPr>
    </w:lvl>
  </w:abstractNum>
  <w:abstractNum w:abstractNumId="1" w15:restartNumberingAfterBreak="0">
    <w:nsid w:val="043A5242"/>
    <w:multiLevelType w:val="hybridMultilevel"/>
    <w:tmpl w:val="CE2AD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1C24C4"/>
    <w:multiLevelType w:val="hybridMultilevel"/>
    <w:tmpl w:val="47F28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77436D"/>
    <w:multiLevelType w:val="hybridMultilevel"/>
    <w:tmpl w:val="D56E8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12743F"/>
    <w:multiLevelType w:val="hybridMultilevel"/>
    <w:tmpl w:val="AB24F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B6307B"/>
    <w:multiLevelType w:val="hybridMultilevel"/>
    <w:tmpl w:val="4000D14A"/>
    <w:lvl w:ilvl="0" w:tplc="BCAA614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B75D1C"/>
    <w:multiLevelType w:val="hybridMultilevel"/>
    <w:tmpl w:val="9D58D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B4794C"/>
    <w:multiLevelType w:val="hybridMultilevel"/>
    <w:tmpl w:val="3BD6C8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5A189E"/>
    <w:multiLevelType w:val="multilevel"/>
    <w:tmpl w:val="1DBABA2C"/>
    <w:lvl w:ilvl="0">
      <w:start w:val="1"/>
      <w:numFmt w:val="decimal"/>
      <w:pStyle w:val="081"/>
      <w:lvlText w:val="%1"/>
      <w:lvlJc w:val="left"/>
      <w:pPr>
        <w:ind w:left="431" w:hanging="431"/>
      </w:pPr>
      <w:rPr>
        <w:rFonts w:hint="default"/>
      </w:rPr>
    </w:lvl>
    <w:lvl w:ilvl="1">
      <w:start w:val="1"/>
      <w:numFmt w:val="decimal"/>
      <w:lvlText w:val="%1.%2"/>
      <w:lvlJc w:val="left"/>
      <w:pPr>
        <w:ind w:left="431" w:hanging="431"/>
      </w:pPr>
      <w:rPr>
        <w:rFonts w:hint="default"/>
        <w:sz w:val="24"/>
        <w:szCs w:val="24"/>
      </w:rPr>
    </w:lvl>
    <w:lvl w:ilvl="2">
      <w:start w:val="1"/>
      <w:numFmt w:val="decimal"/>
      <w:lvlText w:val="%1.%2.%3"/>
      <w:lvlJc w:val="left"/>
      <w:pPr>
        <w:ind w:left="851" w:hanging="851"/>
      </w:pPr>
      <w:rPr>
        <w:rFonts w:hint="default"/>
        <w:sz w:val="24"/>
        <w:szCs w:val="24"/>
      </w:rPr>
    </w:lvl>
    <w:lvl w:ilvl="3">
      <w:start w:val="1"/>
      <w:numFmt w:val="decimal"/>
      <w:lvlText w:val="%1.%2.%3.%4"/>
      <w:lvlJc w:val="left"/>
      <w:pPr>
        <w:ind w:left="431" w:hanging="431"/>
      </w:pPr>
      <w:rPr>
        <w:rFonts w:hint="default"/>
        <w:sz w:val="24"/>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9" w15:restartNumberingAfterBreak="0">
    <w:nsid w:val="5B1E6633"/>
    <w:multiLevelType w:val="hybridMultilevel"/>
    <w:tmpl w:val="F982960A"/>
    <w:lvl w:ilvl="0" w:tplc="EA682140">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875DD2"/>
    <w:multiLevelType w:val="multilevel"/>
    <w:tmpl w:val="A45E5738"/>
    <w:lvl w:ilvl="0">
      <w:start w:val="1"/>
      <w:numFmt w:val="lowerLetter"/>
      <w:lvlText w:val="%1)"/>
      <w:lvlJc w:val="left"/>
      <w:pPr>
        <w:ind w:left="720" w:hanging="360"/>
      </w:pPr>
      <w:rPr>
        <w:rFonts w:hint="default"/>
      </w:rPr>
    </w:lvl>
    <w:lvl w:ilvl="1">
      <w:start w:val="5"/>
      <w:numFmt w:val="bullet"/>
      <w:lvlText w:val=""/>
      <w:lvlJc w:val="left"/>
      <w:pPr>
        <w:ind w:left="1440" w:hanging="360"/>
      </w:pPr>
      <w:rPr>
        <w:rFonts w:ascii="Wingdings" w:eastAsia="Times New Roman" w:hAnsi="Wingdings" w:cs="Times New Roman" w:hint="default"/>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6F8C0F83"/>
    <w:multiLevelType w:val="hybridMultilevel"/>
    <w:tmpl w:val="826018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A412F7"/>
    <w:multiLevelType w:val="hybridMultilevel"/>
    <w:tmpl w:val="4D7E4BFC"/>
    <w:lvl w:ilvl="0" w:tplc="A0E86F24">
      <w:start w:val="5"/>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0067AC"/>
    <w:multiLevelType w:val="hybridMultilevel"/>
    <w:tmpl w:val="A69AD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8"/>
  </w:num>
  <w:num w:numId="5">
    <w:abstractNumId w:val="12"/>
  </w:num>
  <w:num w:numId="6">
    <w:abstractNumId w:val="1"/>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1"/>
  </w:num>
  <w:num w:numId="11">
    <w:abstractNumId w:val="9"/>
  </w:num>
  <w:num w:numId="12">
    <w:abstractNumId w:val="5"/>
  </w:num>
  <w:num w:numId="13">
    <w:abstractNumId w:val="6"/>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F2A"/>
    <w:rsid w:val="000004AD"/>
    <w:rsid w:val="00001E1F"/>
    <w:rsid w:val="00002813"/>
    <w:rsid w:val="00013FBE"/>
    <w:rsid w:val="0001483B"/>
    <w:rsid w:val="000159B0"/>
    <w:rsid w:val="00015C13"/>
    <w:rsid w:val="00015DEA"/>
    <w:rsid w:val="000166A8"/>
    <w:rsid w:val="000176BC"/>
    <w:rsid w:val="0002012E"/>
    <w:rsid w:val="00024F46"/>
    <w:rsid w:val="00026B55"/>
    <w:rsid w:val="000278F5"/>
    <w:rsid w:val="00030DF3"/>
    <w:rsid w:val="000316B1"/>
    <w:rsid w:val="00037627"/>
    <w:rsid w:val="000400F1"/>
    <w:rsid w:val="00050C6A"/>
    <w:rsid w:val="0005391E"/>
    <w:rsid w:val="00053C57"/>
    <w:rsid w:val="00055FA3"/>
    <w:rsid w:val="00055FC2"/>
    <w:rsid w:val="00057E9C"/>
    <w:rsid w:val="00061B37"/>
    <w:rsid w:val="00062951"/>
    <w:rsid w:val="00064DF7"/>
    <w:rsid w:val="00065AF8"/>
    <w:rsid w:val="00065F98"/>
    <w:rsid w:val="000660DF"/>
    <w:rsid w:val="00066528"/>
    <w:rsid w:val="00067AF7"/>
    <w:rsid w:val="000709AA"/>
    <w:rsid w:val="00073F2A"/>
    <w:rsid w:val="00074255"/>
    <w:rsid w:val="000754E9"/>
    <w:rsid w:val="00077125"/>
    <w:rsid w:val="00080494"/>
    <w:rsid w:val="0008106A"/>
    <w:rsid w:val="000812B7"/>
    <w:rsid w:val="0008330A"/>
    <w:rsid w:val="000837FE"/>
    <w:rsid w:val="00087517"/>
    <w:rsid w:val="000907F4"/>
    <w:rsid w:val="00092DF7"/>
    <w:rsid w:val="00093D23"/>
    <w:rsid w:val="00094D64"/>
    <w:rsid w:val="00096584"/>
    <w:rsid w:val="00097CF5"/>
    <w:rsid w:val="000A1994"/>
    <w:rsid w:val="000A1F77"/>
    <w:rsid w:val="000A42E1"/>
    <w:rsid w:val="000A5850"/>
    <w:rsid w:val="000B074A"/>
    <w:rsid w:val="000B14B8"/>
    <w:rsid w:val="000B2786"/>
    <w:rsid w:val="000B5FFD"/>
    <w:rsid w:val="000C3332"/>
    <w:rsid w:val="000C3B7E"/>
    <w:rsid w:val="000C43FC"/>
    <w:rsid w:val="000C54C7"/>
    <w:rsid w:val="000C5FF6"/>
    <w:rsid w:val="000D025B"/>
    <w:rsid w:val="000D1A8F"/>
    <w:rsid w:val="000D5FBE"/>
    <w:rsid w:val="000D7944"/>
    <w:rsid w:val="000E0557"/>
    <w:rsid w:val="000E1163"/>
    <w:rsid w:val="000E3597"/>
    <w:rsid w:val="000E55BA"/>
    <w:rsid w:val="000E7D37"/>
    <w:rsid w:val="000F03F2"/>
    <w:rsid w:val="000F181B"/>
    <w:rsid w:val="000F435F"/>
    <w:rsid w:val="000F491D"/>
    <w:rsid w:val="000F520B"/>
    <w:rsid w:val="00100543"/>
    <w:rsid w:val="00102210"/>
    <w:rsid w:val="00102CBB"/>
    <w:rsid w:val="001040E1"/>
    <w:rsid w:val="00104ABF"/>
    <w:rsid w:val="00105056"/>
    <w:rsid w:val="00105C3F"/>
    <w:rsid w:val="00113484"/>
    <w:rsid w:val="001137CF"/>
    <w:rsid w:val="00115BE3"/>
    <w:rsid w:val="00117BF9"/>
    <w:rsid w:val="00120341"/>
    <w:rsid w:val="001213A4"/>
    <w:rsid w:val="00131616"/>
    <w:rsid w:val="00132930"/>
    <w:rsid w:val="00133322"/>
    <w:rsid w:val="0013459C"/>
    <w:rsid w:val="001365A8"/>
    <w:rsid w:val="00141447"/>
    <w:rsid w:val="001437FA"/>
    <w:rsid w:val="001449A2"/>
    <w:rsid w:val="00145F54"/>
    <w:rsid w:val="00147014"/>
    <w:rsid w:val="0015138E"/>
    <w:rsid w:val="00154A07"/>
    <w:rsid w:val="00155FDA"/>
    <w:rsid w:val="001565B1"/>
    <w:rsid w:val="00167B42"/>
    <w:rsid w:val="001704A7"/>
    <w:rsid w:val="001705CA"/>
    <w:rsid w:val="0017208B"/>
    <w:rsid w:val="001730D8"/>
    <w:rsid w:val="001738A8"/>
    <w:rsid w:val="00174219"/>
    <w:rsid w:val="0017445E"/>
    <w:rsid w:val="00175682"/>
    <w:rsid w:val="00181548"/>
    <w:rsid w:val="0018243B"/>
    <w:rsid w:val="00182542"/>
    <w:rsid w:val="0018776E"/>
    <w:rsid w:val="00190BF4"/>
    <w:rsid w:val="001939CC"/>
    <w:rsid w:val="001956A6"/>
    <w:rsid w:val="00195CE5"/>
    <w:rsid w:val="00196111"/>
    <w:rsid w:val="001968F7"/>
    <w:rsid w:val="001A0523"/>
    <w:rsid w:val="001A40C8"/>
    <w:rsid w:val="001B0316"/>
    <w:rsid w:val="001B7C6A"/>
    <w:rsid w:val="001C2E66"/>
    <w:rsid w:val="001C3349"/>
    <w:rsid w:val="001C339D"/>
    <w:rsid w:val="001C4CA6"/>
    <w:rsid w:val="001D087A"/>
    <w:rsid w:val="001D0BEF"/>
    <w:rsid w:val="001D14FB"/>
    <w:rsid w:val="001D1D81"/>
    <w:rsid w:val="001D3244"/>
    <w:rsid w:val="001D407C"/>
    <w:rsid w:val="001D5053"/>
    <w:rsid w:val="001D57B0"/>
    <w:rsid w:val="001D5F26"/>
    <w:rsid w:val="001D78FB"/>
    <w:rsid w:val="001E0727"/>
    <w:rsid w:val="001E1743"/>
    <w:rsid w:val="001E245E"/>
    <w:rsid w:val="001E4040"/>
    <w:rsid w:val="001E53B4"/>
    <w:rsid w:val="001E625B"/>
    <w:rsid w:val="001F1F77"/>
    <w:rsid w:val="001F2F44"/>
    <w:rsid w:val="001F34B0"/>
    <w:rsid w:val="001F4D0F"/>
    <w:rsid w:val="001F7228"/>
    <w:rsid w:val="00200CBD"/>
    <w:rsid w:val="00201C46"/>
    <w:rsid w:val="002059F1"/>
    <w:rsid w:val="0020609E"/>
    <w:rsid w:val="002106D3"/>
    <w:rsid w:val="00212A38"/>
    <w:rsid w:val="00212CE7"/>
    <w:rsid w:val="00214FC4"/>
    <w:rsid w:val="00215AF1"/>
    <w:rsid w:val="00215C8A"/>
    <w:rsid w:val="00221427"/>
    <w:rsid w:val="002223A4"/>
    <w:rsid w:val="00225616"/>
    <w:rsid w:val="0022696A"/>
    <w:rsid w:val="0023012F"/>
    <w:rsid w:val="00232435"/>
    <w:rsid w:val="00232CBB"/>
    <w:rsid w:val="002351E6"/>
    <w:rsid w:val="0023738F"/>
    <w:rsid w:val="002375D9"/>
    <w:rsid w:val="002415EF"/>
    <w:rsid w:val="00246275"/>
    <w:rsid w:val="00247812"/>
    <w:rsid w:val="0025027C"/>
    <w:rsid w:val="002503FD"/>
    <w:rsid w:val="00251FCC"/>
    <w:rsid w:val="0025481C"/>
    <w:rsid w:val="0025629F"/>
    <w:rsid w:val="002569B6"/>
    <w:rsid w:val="00260CF9"/>
    <w:rsid w:val="00261072"/>
    <w:rsid w:val="00261E6D"/>
    <w:rsid w:val="00263350"/>
    <w:rsid w:val="002635DD"/>
    <w:rsid w:val="00263BB3"/>
    <w:rsid w:val="00264B7A"/>
    <w:rsid w:val="002654D6"/>
    <w:rsid w:val="00265693"/>
    <w:rsid w:val="00267781"/>
    <w:rsid w:val="00267EDD"/>
    <w:rsid w:val="0027139F"/>
    <w:rsid w:val="00272320"/>
    <w:rsid w:val="00283D51"/>
    <w:rsid w:val="0028578E"/>
    <w:rsid w:val="00290D20"/>
    <w:rsid w:val="0029178A"/>
    <w:rsid w:val="00294A23"/>
    <w:rsid w:val="00296C1E"/>
    <w:rsid w:val="00297367"/>
    <w:rsid w:val="002A0B43"/>
    <w:rsid w:val="002A0E7C"/>
    <w:rsid w:val="002B53B2"/>
    <w:rsid w:val="002C1251"/>
    <w:rsid w:val="002C19DB"/>
    <w:rsid w:val="002C29E4"/>
    <w:rsid w:val="002C565E"/>
    <w:rsid w:val="002C5D8B"/>
    <w:rsid w:val="002C71E4"/>
    <w:rsid w:val="002C77D3"/>
    <w:rsid w:val="002D0026"/>
    <w:rsid w:val="002D1B21"/>
    <w:rsid w:val="002D2CB9"/>
    <w:rsid w:val="002D4C35"/>
    <w:rsid w:val="002D689E"/>
    <w:rsid w:val="002D755F"/>
    <w:rsid w:val="002E2E42"/>
    <w:rsid w:val="002F418E"/>
    <w:rsid w:val="002F7010"/>
    <w:rsid w:val="0030063D"/>
    <w:rsid w:val="003033B3"/>
    <w:rsid w:val="003037EF"/>
    <w:rsid w:val="00305258"/>
    <w:rsid w:val="00305F78"/>
    <w:rsid w:val="003066D9"/>
    <w:rsid w:val="003103A4"/>
    <w:rsid w:val="0031239A"/>
    <w:rsid w:val="003124D4"/>
    <w:rsid w:val="00312F24"/>
    <w:rsid w:val="00315E2D"/>
    <w:rsid w:val="00317B34"/>
    <w:rsid w:val="003203FE"/>
    <w:rsid w:val="0032553C"/>
    <w:rsid w:val="003255C9"/>
    <w:rsid w:val="00325747"/>
    <w:rsid w:val="00331260"/>
    <w:rsid w:val="0033393D"/>
    <w:rsid w:val="003357EB"/>
    <w:rsid w:val="00336032"/>
    <w:rsid w:val="00337F1B"/>
    <w:rsid w:val="00342B1B"/>
    <w:rsid w:val="00343219"/>
    <w:rsid w:val="003454C2"/>
    <w:rsid w:val="00354141"/>
    <w:rsid w:val="003545D3"/>
    <w:rsid w:val="00355F47"/>
    <w:rsid w:val="00356AFE"/>
    <w:rsid w:val="00357D74"/>
    <w:rsid w:val="00363350"/>
    <w:rsid w:val="003658CA"/>
    <w:rsid w:val="00367D62"/>
    <w:rsid w:val="00370B46"/>
    <w:rsid w:val="00371387"/>
    <w:rsid w:val="00371C5E"/>
    <w:rsid w:val="00373142"/>
    <w:rsid w:val="00375D4D"/>
    <w:rsid w:val="00377C5A"/>
    <w:rsid w:val="00380848"/>
    <w:rsid w:val="00380ABA"/>
    <w:rsid w:val="00382943"/>
    <w:rsid w:val="00382CBD"/>
    <w:rsid w:val="00383870"/>
    <w:rsid w:val="003860D9"/>
    <w:rsid w:val="00391066"/>
    <w:rsid w:val="00391E3C"/>
    <w:rsid w:val="00391F0C"/>
    <w:rsid w:val="0039304E"/>
    <w:rsid w:val="00393EB2"/>
    <w:rsid w:val="003964E0"/>
    <w:rsid w:val="003A02C0"/>
    <w:rsid w:val="003A2A1D"/>
    <w:rsid w:val="003A2CEA"/>
    <w:rsid w:val="003A3837"/>
    <w:rsid w:val="003A3E28"/>
    <w:rsid w:val="003A428B"/>
    <w:rsid w:val="003A5B11"/>
    <w:rsid w:val="003B5B8A"/>
    <w:rsid w:val="003B5D1A"/>
    <w:rsid w:val="003B6B99"/>
    <w:rsid w:val="003B77E9"/>
    <w:rsid w:val="003C0201"/>
    <w:rsid w:val="003C2800"/>
    <w:rsid w:val="003C38E9"/>
    <w:rsid w:val="003C5121"/>
    <w:rsid w:val="003C7926"/>
    <w:rsid w:val="003C7C91"/>
    <w:rsid w:val="003D265E"/>
    <w:rsid w:val="003D33BD"/>
    <w:rsid w:val="003D4CEA"/>
    <w:rsid w:val="003D6BE8"/>
    <w:rsid w:val="003D7392"/>
    <w:rsid w:val="003E09AF"/>
    <w:rsid w:val="003E4129"/>
    <w:rsid w:val="003E45BD"/>
    <w:rsid w:val="003E6793"/>
    <w:rsid w:val="003F2126"/>
    <w:rsid w:val="003F2733"/>
    <w:rsid w:val="003F3F8A"/>
    <w:rsid w:val="003F403C"/>
    <w:rsid w:val="003F6BA6"/>
    <w:rsid w:val="003F7586"/>
    <w:rsid w:val="00400C04"/>
    <w:rsid w:val="00402072"/>
    <w:rsid w:val="00402195"/>
    <w:rsid w:val="004044DC"/>
    <w:rsid w:val="0041068D"/>
    <w:rsid w:val="004112FC"/>
    <w:rsid w:val="00412223"/>
    <w:rsid w:val="0041281A"/>
    <w:rsid w:val="00415F1A"/>
    <w:rsid w:val="0041725B"/>
    <w:rsid w:val="00421AAE"/>
    <w:rsid w:val="0042351A"/>
    <w:rsid w:val="00424AAD"/>
    <w:rsid w:val="00426932"/>
    <w:rsid w:val="00426D5A"/>
    <w:rsid w:val="004317D1"/>
    <w:rsid w:val="00432C45"/>
    <w:rsid w:val="00434936"/>
    <w:rsid w:val="004369BA"/>
    <w:rsid w:val="00437B80"/>
    <w:rsid w:val="00440037"/>
    <w:rsid w:val="00440B9E"/>
    <w:rsid w:val="0044344A"/>
    <w:rsid w:val="0044490B"/>
    <w:rsid w:val="00445525"/>
    <w:rsid w:val="00445EBC"/>
    <w:rsid w:val="00447B3D"/>
    <w:rsid w:val="004500A4"/>
    <w:rsid w:val="00450443"/>
    <w:rsid w:val="00454E88"/>
    <w:rsid w:val="00457CD8"/>
    <w:rsid w:val="0046102E"/>
    <w:rsid w:val="00462256"/>
    <w:rsid w:val="004629E2"/>
    <w:rsid w:val="004646C1"/>
    <w:rsid w:val="004671E7"/>
    <w:rsid w:val="00470013"/>
    <w:rsid w:val="004706AE"/>
    <w:rsid w:val="00472AAD"/>
    <w:rsid w:val="00474AEC"/>
    <w:rsid w:val="00474E65"/>
    <w:rsid w:val="00480459"/>
    <w:rsid w:val="00481305"/>
    <w:rsid w:val="00483F19"/>
    <w:rsid w:val="004841B1"/>
    <w:rsid w:val="0048431D"/>
    <w:rsid w:val="004860DA"/>
    <w:rsid w:val="004867D0"/>
    <w:rsid w:val="00487658"/>
    <w:rsid w:val="004904C1"/>
    <w:rsid w:val="00491F7C"/>
    <w:rsid w:val="00494664"/>
    <w:rsid w:val="004952E9"/>
    <w:rsid w:val="00496DAA"/>
    <w:rsid w:val="004979CF"/>
    <w:rsid w:val="004A0081"/>
    <w:rsid w:val="004A02D5"/>
    <w:rsid w:val="004A042B"/>
    <w:rsid w:val="004A1166"/>
    <w:rsid w:val="004A35D8"/>
    <w:rsid w:val="004A6C2B"/>
    <w:rsid w:val="004A6F4D"/>
    <w:rsid w:val="004B0671"/>
    <w:rsid w:val="004B0CB5"/>
    <w:rsid w:val="004B2015"/>
    <w:rsid w:val="004B3B26"/>
    <w:rsid w:val="004B42AA"/>
    <w:rsid w:val="004B5E5E"/>
    <w:rsid w:val="004C11C7"/>
    <w:rsid w:val="004C1B9E"/>
    <w:rsid w:val="004C29B2"/>
    <w:rsid w:val="004C398C"/>
    <w:rsid w:val="004C46DC"/>
    <w:rsid w:val="004C4E00"/>
    <w:rsid w:val="004C4FA5"/>
    <w:rsid w:val="004C7A70"/>
    <w:rsid w:val="004C7C9F"/>
    <w:rsid w:val="004D11D7"/>
    <w:rsid w:val="004D1F88"/>
    <w:rsid w:val="004D2FDA"/>
    <w:rsid w:val="004D3184"/>
    <w:rsid w:val="004D50D0"/>
    <w:rsid w:val="004D6139"/>
    <w:rsid w:val="004D711D"/>
    <w:rsid w:val="004E0B67"/>
    <w:rsid w:val="004E38F0"/>
    <w:rsid w:val="004E55D3"/>
    <w:rsid w:val="004E5AFC"/>
    <w:rsid w:val="004E760D"/>
    <w:rsid w:val="004F5572"/>
    <w:rsid w:val="004F70E6"/>
    <w:rsid w:val="00502427"/>
    <w:rsid w:val="0050289D"/>
    <w:rsid w:val="005033E5"/>
    <w:rsid w:val="005071FF"/>
    <w:rsid w:val="00512214"/>
    <w:rsid w:val="005123BE"/>
    <w:rsid w:val="0051250C"/>
    <w:rsid w:val="00513995"/>
    <w:rsid w:val="005140C4"/>
    <w:rsid w:val="00514C52"/>
    <w:rsid w:val="005169ED"/>
    <w:rsid w:val="0051749B"/>
    <w:rsid w:val="00517E13"/>
    <w:rsid w:val="0052329B"/>
    <w:rsid w:val="00527C54"/>
    <w:rsid w:val="005301EA"/>
    <w:rsid w:val="00530F46"/>
    <w:rsid w:val="00531283"/>
    <w:rsid w:val="00534133"/>
    <w:rsid w:val="00540EBC"/>
    <w:rsid w:val="00541C32"/>
    <w:rsid w:val="005426FA"/>
    <w:rsid w:val="0054394F"/>
    <w:rsid w:val="00544654"/>
    <w:rsid w:val="0054470B"/>
    <w:rsid w:val="0055115D"/>
    <w:rsid w:val="00551245"/>
    <w:rsid w:val="00551F7A"/>
    <w:rsid w:val="00552EE8"/>
    <w:rsid w:val="005532A7"/>
    <w:rsid w:val="005554DF"/>
    <w:rsid w:val="00555770"/>
    <w:rsid w:val="00556358"/>
    <w:rsid w:val="00557156"/>
    <w:rsid w:val="005609F6"/>
    <w:rsid w:val="0056131A"/>
    <w:rsid w:val="005637AA"/>
    <w:rsid w:val="00564154"/>
    <w:rsid w:val="0056503C"/>
    <w:rsid w:val="00571C8D"/>
    <w:rsid w:val="00572B04"/>
    <w:rsid w:val="00572DF3"/>
    <w:rsid w:val="00574920"/>
    <w:rsid w:val="00575308"/>
    <w:rsid w:val="00577940"/>
    <w:rsid w:val="00580BCD"/>
    <w:rsid w:val="00581108"/>
    <w:rsid w:val="00581113"/>
    <w:rsid w:val="00581EE0"/>
    <w:rsid w:val="0058249C"/>
    <w:rsid w:val="00583AE2"/>
    <w:rsid w:val="00583DF0"/>
    <w:rsid w:val="005854E9"/>
    <w:rsid w:val="005876EA"/>
    <w:rsid w:val="0059040E"/>
    <w:rsid w:val="00590A04"/>
    <w:rsid w:val="00591202"/>
    <w:rsid w:val="00593D19"/>
    <w:rsid w:val="005979F7"/>
    <w:rsid w:val="00597E9F"/>
    <w:rsid w:val="005A1232"/>
    <w:rsid w:val="005A542E"/>
    <w:rsid w:val="005A5EBF"/>
    <w:rsid w:val="005B3C46"/>
    <w:rsid w:val="005B77AE"/>
    <w:rsid w:val="005C0395"/>
    <w:rsid w:val="005C234C"/>
    <w:rsid w:val="005C4E6D"/>
    <w:rsid w:val="005C75C7"/>
    <w:rsid w:val="005D04AB"/>
    <w:rsid w:val="005D14E3"/>
    <w:rsid w:val="005D1EFF"/>
    <w:rsid w:val="005D296E"/>
    <w:rsid w:val="005D2E35"/>
    <w:rsid w:val="005D34D6"/>
    <w:rsid w:val="005D3EFA"/>
    <w:rsid w:val="005D5A64"/>
    <w:rsid w:val="005E1A2E"/>
    <w:rsid w:val="005E2427"/>
    <w:rsid w:val="005E2B05"/>
    <w:rsid w:val="005F079B"/>
    <w:rsid w:val="005F087C"/>
    <w:rsid w:val="005F1BBA"/>
    <w:rsid w:val="005F2DB0"/>
    <w:rsid w:val="005F57DB"/>
    <w:rsid w:val="005F615B"/>
    <w:rsid w:val="005F6E76"/>
    <w:rsid w:val="005F7680"/>
    <w:rsid w:val="005F79AA"/>
    <w:rsid w:val="006003E8"/>
    <w:rsid w:val="00600747"/>
    <w:rsid w:val="0060088B"/>
    <w:rsid w:val="0060090E"/>
    <w:rsid w:val="00603B2D"/>
    <w:rsid w:val="00606642"/>
    <w:rsid w:val="0061423D"/>
    <w:rsid w:val="006174E1"/>
    <w:rsid w:val="00617AC0"/>
    <w:rsid w:val="006207CC"/>
    <w:rsid w:val="0062163A"/>
    <w:rsid w:val="00621FC7"/>
    <w:rsid w:val="00622025"/>
    <w:rsid w:val="0062423B"/>
    <w:rsid w:val="0062441F"/>
    <w:rsid w:val="00625E6D"/>
    <w:rsid w:val="006323CD"/>
    <w:rsid w:val="00633C4A"/>
    <w:rsid w:val="00633C9E"/>
    <w:rsid w:val="00633EC9"/>
    <w:rsid w:val="00636581"/>
    <w:rsid w:val="00636EB5"/>
    <w:rsid w:val="00640069"/>
    <w:rsid w:val="00642E1B"/>
    <w:rsid w:val="00644E65"/>
    <w:rsid w:val="00645A95"/>
    <w:rsid w:val="00646D64"/>
    <w:rsid w:val="00646F1F"/>
    <w:rsid w:val="00647F21"/>
    <w:rsid w:val="00651853"/>
    <w:rsid w:val="00651A1B"/>
    <w:rsid w:val="00651E01"/>
    <w:rsid w:val="00654D9B"/>
    <w:rsid w:val="006567FF"/>
    <w:rsid w:val="006633B7"/>
    <w:rsid w:val="0066356B"/>
    <w:rsid w:val="00664372"/>
    <w:rsid w:val="0066540E"/>
    <w:rsid w:val="00666836"/>
    <w:rsid w:val="00670AD5"/>
    <w:rsid w:val="00671DA2"/>
    <w:rsid w:val="00672A0F"/>
    <w:rsid w:val="00674552"/>
    <w:rsid w:val="00674B74"/>
    <w:rsid w:val="00681560"/>
    <w:rsid w:val="006868F8"/>
    <w:rsid w:val="00687620"/>
    <w:rsid w:val="0068773E"/>
    <w:rsid w:val="00687A94"/>
    <w:rsid w:val="00691181"/>
    <w:rsid w:val="006927A4"/>
    <w:rsid w:val="00694AF6"/>
    <w:rsid w:val="0069526F"/>
    <w:rsid w:val="00697D16"/>
    <w:rsid w:val="006A0309"/>
    <w:rsid w:val="006A0C2E"/>
    <w:rsid w:val="006A0F99"/>
    <w:rsid w:val="006A1849"/>
    <w:rsid w:val="006A3357"/>
    <w:rsid w:val="006A402C"/>
    <w:rsid w:val="006A69E0"/>
    <w:rsid w:val="006A7FF8"/>
    <w:rsid w:val="006B058B"/>
    <w:rsid w:val="006B10B3"/>
    <w:rsid w:val="006B1180"/>
    <w:rsid w:val="006B25B1"/>
    <w:rsid w:val="006B2624"/>
    <w:rsid w:val="006B3064"/>
    <w:rsid w:val="006B5AF2"/>
    <w:rsid w:val="006B6907"/>
    <w:rsid w:val="006B7F49"/>
    <w:rsid w:val="006C0DBD"/>
    <w:rsid w:val="006C385F"/>
    <w:rsid w:val="006C5AC4"/>
    <w:rsid w:val="006C608B"/>
    <w:rsid w:val="006C65BB"/>
    <w:rsid w:val="006C7D11"/>
    <w:rsid w:val="006D075E"/>
    <w:rsid w:val="006D1133"/>
    <w:rsid w:val="006D39FB"/>
    <w:rsid w:val="006D41FD"/>
    <w:rsid w:val="006D74A2"/>
    <w:rsid w:val="006E08F7"/>
    <w:rsid w:val="006E34BF"/>
    <w:rsid w:val="006E4455"/>
    <w:rsid w:val="006E75D8"/>
    <w:rsid w:val="006F332C"/>
    <w:rsid w:val="006F38D4"/>
    <w:rsid w:val="006F7E89"/>
    <w:rsid w:val="00702254"/>
    <w:rsid w:val="00706AB1"/>
    <w:rsid w:val="00712A87"/>
    <w:rsid w:val="00714401"/>
    <w:rsid w:val="007146BC"/>
    <w:rsid w:val="007160E7"/>
    <w:rsid w:val="00721A98"/>
    <w:rsid w:val="007234A6"/>
    <w:rsid w:val="007252D2"/>
    <w:rsid w:val="00726023"/>
    <w:rsid w:val="00726A45"/>
    <w:rsid w:val="00727E87"/>
    <w:rsid w:val="00730B20"/>
    <w:rsid w:val="00730D75"/>
    <w:rsid w:val="00730F8B"/>
    <w:rsid w:val="00731143"/>
    <w:rsid w:val="00731911"/>
    <w:rsid w:val="00732F4A"/>
    <w:rsid w:val="007355B7"/>
    <w:rsid w:val="00736E43"/>
    <w:rsid w:val="00737CA0"/>
    <w:rsid w:val="0074055C"/>
    <w:rsid w:val="0074186D"/>
    <w:rsid w:val="007425A6"/>
    <w:rsid w:val="00742A01"/>
    <w:rsid w:val="007437AA"/>
    <w:rsid w:val="00745E96"/>
    <w:rsid w:val="007514DE"/>
    <w:rsid w:val="00751A99"/>
    <w:rsid w:val="00754F88"/>
    <w:rsid w:val="0076294B"/>
    <w:rsid w:val="00767D61"/>
    <w:rsid w:val="00770220"/>
    <w:rsid w:val="0077206B"/>
    <w:rsid w:val="0077337D"/>
    <w:rsid w:val="0077418D"/>
    <w:rsid w:val="00775827"/>
    <w:rsid w:val="00775A04"/>
    <w:rsid w:val="007766B5"/>
    <w:rsid w:val="00780749"/>
    <w:rsid w:val="00780B53"/>
    <w:rsid w:val="00785EE5"/>
    <w:rsid w:val="00786F2E"/>
    <w:rsid w:val="007875E7"/>
    <w:rsid w:val="00787D08"/>
    <w:rsid w:val="00790A51"/>
    <w:rsid w:val="00790CA2"/>
    <w:rsid w:val="0079120B"/>
    <w:rsid w:val="00793D09"/>
    <w:rsid w:val="00793E68"/>
    <w:rsid w:val="00793F21"/>
    <w:rsid w:val="007949C7"/>
    <w:rsid w:val="007963F5"/>
    <w:rsid w:val="00796CF4"/>
    <w:rsid w:val="00797263"/>
    <w:rsid w:val="00797745"/>
    <w:rsid w:val="007A0A02"/>
    <w:rsid w:val="007A0F0E"/>
    <w:rsid w:val="007A40D6"/>
    <w:rsid w:val="007A52C2"/>
    <w:rsid w:val="007A53EB"/>
    <w:rsid w:val="007A703E"/>
    <w:rsid w:val="007B0EFB"/>
    <w:rsid w:val="007B1D16"/>
    <w:rsid w:val="007B530F"/>
    <w:rsid w:val="007B55E6"/>
    <w:rsid w:val="007C0C24"/>
    <w:rsid w:val="007C16B6"/>
    <w:rsid w:val="007C1EBF"/>
    <w:rsid w:val="007C24C7"/>
    <w:rsid w:val="007C2C2E"/>
    <w:rsid w:val="007C464D"/>
    <w:rsid w:val="007C4A70"/>
    <w:rsid w:val="007C57C8"/>
    <w:rsid w:val="007D08DA"/>
    <w:rsid w:val="007D0F2B"/>
    <w:rsid w:val="007D0F55"/>
    <w:rsid w:val="007D4EDC"/>
    <w:rsid w:val="007D5F93"/>
    <w:rsid w:val="007D768F"/>
    <w:rsid w:val="007E1E7F"/>
    <w:rsid w:val="007E7CF7"/>
    <w:rsid w:val="007F1734"/>
    <w:rsid w:val="007F1D8E"/>
    <w:rsid w:val="007F1E98"/>
    <w:rsid w:val="007F2CCC"/>
    <w:rsid w:val="007F33B9"/>
    <w:rsid w:val="007F3648"/>
    <w:rsid w:val="007F3A7F"/>
    <w:rsid w:val="007F3E51"/>
    <w:rsid w:val="007F45B3"/>
    <w:rsid w:val="007F535F"/>
    <w:rsid w:val="007F5BA3"/>
    <w:rsid w:val="007F7690"/>
    <w:rsid w:val="007F76D7"/>
    <w:rsid w:val="00801B79"/>
    <w:rsid w:val="00807DBF"/>
    <w:rsid w:val="00807E3D"/>
    <w:rsid w:val="00814A52"/>
    <w:rsid w:val="008154B9"/>
    <w:rsid w:val="00816D9A"/>
    <w:rsid w:val="008179B0"/>
    <w:rsid w:val="008203C2"/>
    <w:rsid w:val="00821082"/>
    <w:rsid w:val="00821B53"/>
    <w:rsid w:val="00821E32"/>
    <w:rsid w:val="00822F76"/>
    <w:rsid w:val="00824057"/>
    <w:rsid w:val="0082416F"/>
    <w:rsid w:val="00825F56"/>
    <w:rsid w:val="0082612E"/>
    <w:rsid w:val="00827209"/>
    <w:rsid w:val="008306BE"/>
    <w:rsid w:val="00830E25"/>
    <w:rsid w:val="00832942"/>
    <w:rsid w:val="00840FD7"/>
    <w:rsid w:val="00841121"/>
    <w:rsid w:val="0084259B"/>
    <w:rsid w:val="00850FD0"/>
    <w:rsid w:val="00851185"/>
    <w:rsid w:val="00853C40"/>
    <w:rsid w:val="00860676"/>
    <w:rsid w:val="00860A09"/>
    <w:rsid w:val="00862BB3"/>
    <w:rsid w:val="008636F1"/>
    <w:rsid w:val="00863CF7"/>
    <w:rsid w:val="0086525F"/>
    <w:rsid w:val="00865B0C"/>
    <w:rsid w:val="0087063B"/>
    <w:rsid w:val="00872BEB"/>
    <w:rsid w:val="0087599C"/>
    <w:rsid w:val="00877F90"/>
    <w:rsid w:val="0088022E"/>
    <w:rsid w:val="00880D9C"/>
    <w:rsid w:val="00885A59"/>
    <w:rsid w:val="0089082C"/>
    <w:rsid w:val="00890CF0"/>
    <w:rsid w:val="008910CC"/>
    <w:rsid w:val="00891A32"/>
    <w:rsid w:val="00892F5F"/>
    <w:rsid w:val="008960B7"/>
    <w:rsid w:val="00896256"/>
    <w:rsid w:val="008A71CB"/>
    <w:rsid w:val="008A7D65"/>
    <w:rsid w:val="008B153B"/>
    <w:rsid w:val="008B25D4"/>
    <w:rsid w:val="008B52F2"/>
    <w:rsid w:val="008B5393"/>
    <w:rsid w:val="008B687E"/>
    <w:rsid w:val="008B6DAE"/>
    <w:rsid w:val="008C110F"/>
    <w:rsid w:val="008C42BC"/>
    <w:rsid w:val="008C6398"/>
    <w:rsid w:val="008D0300"/>
    <w:rsid w:val="008D0B13"/>
    <w:rsid w:val="008D4836"/>
    <w:rsid w:val="008D6FA0"/>
    <w:rsid w:val="008D6FD8"/>
    <w:rsid w:val="008E5D07"/>
    <w:rsid w:val="008F2CDD"/>
    <w:rsid w:val="008F3690"/>
    <w:rsid w:val="008F391E"/>
    <w:rsid w:val="008F3E7C"/>
    <w:rsid w:val="008F453D"/>
    <w:rsid w:val="00900408"/>
    <w:rsid w:val="0090052B"/>
    <w:rsid w:val="00900AB3"/>
    <w:rsid w:val="00902758"/>
    <w:rsid w:val="00904F48"/>
    <w:rsid w:val="00906EFD"/>
    <w:rsid w:val="00910040"/>
    <w:rsid w:val="00910607"/>
    <w:rsid w:val="00910697"/>
    <w:rsid w:val="00911CFF"/>
    <w:rsid w:val="009134B5"/>
    <w:rsid w:val="009162F5"/>
    <w:rsid w:val="009164FC"/>
    <w:rsid w:val="00916C2F"/>
    <w:rsid w:val="009229D1"/>
    <w:rsid w:val="00923807"/>
    <w:rsid w:val="0092665E"/>
    <w:rsid w:val="00926831"/>
    <w:rsid w:val="00927802"/>
    <w:rsid w:val="0093014D"/>
    <w:rsid w:val="00930B10"/>
    <w:rsid w:val="00932700"/>
    <w:rsid w:val="009346EC"/>
    <w:rsid w:val="00934A96"/>
    <w:rsid w:val="00934C3B"/>
    <w:rsid w:val="009408E9"/>
    <w:rsid w:val="00941CFD"/>
    <w:rsid w:val="0094350B"/>
    <w:rsid w:val="00943640"/>
    <w:rsid w:val="00943C13"/>
    <w:rsid w:val="009461DD"/>
    <w:rsid w:val="00952055"/>
    <w:rsid w:val="00960ABF"/>
    <w:rsid w:val="00961741"/>
    <w:rsid w:val="00962B49"/>
    <w:rsid w:val="00962F1D"/>
    <w:rsid w:val="009654B6"/>
    <w:rsid w:val="0096643D"/>
    <w:rsid w:val="00966C15"/>
    <w:rsid w:val="009706B7"/>
    <w:rsid w:val="00971BA0"/>
    <w:rsid w:val="0097217C"/>
    <w:rsid w:val="009734B2"/>
    <w:rsid w:val="0097525E"/>
    <w:rsid w:val="0097787B"/>
    <w:rsid w:val="009800D4"/>
    <w:rsid w:val="00980C40"/>
    <w:rsid w:val="009844FA"/>
    <w:rsid w:val="00985711"/>
    <w:rsid w:val="009902F0"/>
    <w:rsid w:val="00996371"/>
    <w:rsid w:val="00996EB0"/>
    <w:rsid w:val="00997577"/>
    <w:rsid w:val="009A123B"/>
    <w:rsid w:val="009A1AD4"/>
    <w:rsid w:val="009A4D67"/>
    <w:rsid w:val="009A53F9"/>
    <w:rsid w:val="009A6EC6"/>
    <w:rsid w:val="009B26B0"/>
    <w:rsid w:val="009B2FB1"/>
    <w:rsid w:val="009B3D75"/>
    <w:rsid w:val="009B4258"/>
    <w:rsid w:val="009B5F0F"/>
    <w:rsid w:val="009B711F"/>
    <w:rsid w:val="009B7364"/>
    <w:rsid w:val="009B78B2"/>
    <w:rsid w:val="009C170D"/>
    <w:rsid w:val="009C2278"/>
    <w:rsid w:val="009C24C9"/>
    <w:rsid w:val="009C5AD7"/>
    <w:rsid w:val="009C65DD"/>
    <w:rsid w:val="009C6D9D"/>
    <w:rsid w:val="009D126C"/>
    <w:rsid w:val="009D32A0"/>
    <w:rsid w:val="009D6B5F"/>
    <w:rsid w:val="009D6F89"/>
    <w:rsid w:val="009D71A4"/>
    <w:rsid w:val="009D7C36"/>
    <w:rsid w:val="009E0756"/>
    <w:rsid w:val="009E21B2"/>
    <w:rsid w:val="009E408A"/>
    <w:rsid w:val="009E47D4"/>
    <w:rsid w:val="009E518F"/>
    <w:rsid w:val="009E5968"/>
    <w:rsid w:val="009E59E3"/>
    <w:rsid w:val="009E697C"/>
    <w:rsid w:val="009F01FF"/>
    <w:rsid w:val="009F3D44"/>
    <w:rsid w:val="009F56EE"/>
    <w:rsid w:val="009F6258"/>
    <w:rsid w:val="009F7E3A"/>
    <w:rsid w:val="00A00039"/>
    <w:rsid w:val="00A0139F"/>
    <w:rsid w:val="00A02284"/>
    <w:rsid w:val="00A03F2B"/>
    <w:rsid w:val="00A059BB"/>
    <w:rsid w:val="00A05BDE"/>
    <w:rsid w:val="00A05BE6"/>
    <w:rsid w:val="00A078B0"/>
    <w:rsid w:val="00A07B37"/>
    <w:rsid w:val="00A07CEB"/>
    <w:rsid w:val="00A114DE"/>
    <w:rsid w:val="00A13281"/>
    <w:rsid w:val="00A13DA9"/>
    <w:rsid w:val="00A16291"/>
    <w:rsid w:val="00A16745"/>
    <w:rsid w:val="00A2014A"/>
    <w:rsid w:val="00A21788"/>
    <w:rsid w:val="00A236DA"/>
    <w:rsid w:val="00A2419B"/>
    <w:rsid w:val="00A243D3"/>
    <w:rsid w:val="00A25926"/>
    <w:rsid w:val="00A2707F"/>
    <w:rsid w:val="00A32FAA"/>
    <w:rsid w:val="00A34250"/>
    <w:rsid w:val="00A34FB7"/>
    <w:rsid w:val="00A3595F"/>
    <w:rsid w:val="00A36375"/>
    <w:rsid w:val="00A37E89"/>
    <w:rsid w:val="00A40AE4"/>
    <w:rsid w:val="00A422B7"/>
    <w:rsid w:val="00A448D9"/>
    <w:rsid w:val="00A450F9"/>
    <w:rsid w:val="00A45C38"/>
    <w:rsid w:val="00A51AAD"/>
    <w:rsid w:val="00A5202F"/>
    <w:rsid w:val="00A533A6"/>
    <w:rsid w:val="00A53447"/>
    <w:rsid w:val="00A5429D"/>
    <w:rsid w:val="00A60DC6"/>
    <w:rsid w:val="00A61C0D"/>
    <w:rsid w:val="00A61D4D"/>
    <w:rsid w:val="00A631A3"/>
    <w:rsid w:val="00A63CD5"/>
    <w:rsid w:val="00A640FA"/>
    <w:rsid w:val="00A654AE"/>
    <w:rsid w:val="00A65E04"/>
    <w:rsid w:val="00A67508"/>
    <w:rsid w:val="00A70762"/>
    <w:rsid w:val="00A70930"/>
    <w:rsid w:val="00A71E5D"/>
    <w:rsid w:val="00A73C0F"/>
    <w:rsid w:val="00A773DE"/>
    <w:rsid w:val="00A7779F"/>
    <w:rsid w:val="00A81EFC"/>
    <w:rsid w:val="00A85B59"/>
    <w:rsid w:val="00A85D1C"/>
    <w:rsid w:val="00A863FC"/>
    <w:rsid w:val="00A86998"/>
    <w:rsid w:val="00A86A8E"/>
    <w:rsid w:val="00A87FEF"/>
    <w:rsid w:val="00A90A56"/>
    <w:rsid w:val="00A91E4E"/>
    <w:rsid w:val="00A91F4C"/>
    <w:rsid w:val="00A92F97"/>
    <w:rsid w:val="00A9400F"/>
    <w:rsid w:val="00A94CD0"/>
    <w:rsid w:val="00A9505D"/>
    <w:rsid w:val="00A9511B"/>
    <w:rsid w:val="00AA3D74"/>
    <w:rsid w:val="00AA482B"/>
    <w:rsid w:val="00AA4F87"/>
    <w:rsid w:val="00AA5D55"/>
    <w:rsid w:val="00AA5FF5"/>
    <w:rsid w:val="00AA7572"/>
    <w:rsid w:val="00AA777A"/>
    <w:rsid w:val="00AA7DF0"/>
    <w:rsid w:val="00AB088C"/>
    <w:rsid w:val="00AB3B17"/>
    <w:rsid w:val="00AB4300"/>
    <w:rsid w:val="00AB6904"/>
    <w:rsid w:val="00AC4096"/>
    <w:rsid w:val="00AC5C0F"/>
    <w:rsid w:val="00AC76E6"/>
    <w:rsid w:val="00AC7891"/>
    <w:rsid w:val="00AD21A3"/>
    <w:rsid w:val="00AD2DCE"/>
    <w:rsid w:val="00AD3C8C"/>
    <w:rsid w:val="00AD64AD"/>
    <w:rsid w:val="00AD76CD"/>
    <w:rsid w:val="00AD7F1E"/>
    <w:rsid w:val="00AE00BB"/>
    <w:rsid w:val="00AE382C"/>
    <w:rsid w:val="00AE6A73"/>
    <w:rsid w:val="00AE7F11"/>
    <w:rsid w:val="00AF01AF"/>
    <w:rsid w:val="00AF1867"/>
    <w:rsid w:val="00AF2956"/>
    <w:rsid w:val="00AF3135"/>
    <w:rsid w:val="00AF34AA"/>
    <w:rsid w:val="00AF5441"/>
    <w:rsid w:val="00AF6366"/>
    <w:rsid w:val="00AF6873"/>
    <w:rsid w:val="00B00B7B"/>
    <w:rsid w:val="00B03600"/>
    <w:rsid w:val="00B036A4"/>
    <w:rsid w:val="00B079CB"/>
    <w:rsid w:val="00B11781"/>
    <w:rsid w:val="00B11902"/>
    <w:rsid w:val="00B11ADE"/>
    <w:rsid w:val="00B13105"/>
    <w:rsid w:val="00B14DFF"/>
    <w:rsid w:val="00B2135E"/>
    <w:rsid w:val="00B231B0"/>
    <w:rsid w:val="00B2361A"/>
    <w:rsid w:val="00B23778"/>
    <w:rsid w:val="00B23D44"/>
    <w:rsid w:val="00B27E30"/>
    <w:rsid w:val="00B323FE"/>
    <w:rsid w:val="00B3257A"/>
    <w:rsid w:val="00B3420D"/>
    <w:rsid w:val="00B34858"/>
    <w:rsid w:val="00B4244D"/>
    <w:rsid w:val="00B44BA5"/>
    <w:rsid w:val="00B47748"/>
    <w:rsid w:val="00B512D5"/>
    <w:rsid w:val="00B5194E"/>
    <w:rsid w:val="00B540E1"/>
    <w:rsid w:val="00B544B1"/>
    <w:rsid w:val="00B5473E"/>
    <w:rsid w:val="00B57133"/>
    <w:rsid w:val="00B600AB"/>
    <w:rsid w:val="00B61637"/>
    <w:rsid w:val="00B63487"/>
    <w:rsid w:val="00B639DC"/>
    <w:rsid w:val="00B639E3"/>
    <w:rsid w:val="00B67F43"/>
    <w:rsid w:val="00B73006"/>
    <w:rsid w:val="00B74F6D"/>
    <w:rsid w:val="00B75C15"/>
    <w:rsid w:val="00B77FAC"/>
    <w:rsid w:val="00B8352C"/>
    <w:rsid w:val="00B83BBD"/>
    <w:rsid w:val="00B841EF"/>
    <w:rsid w:val="00B85B62"/>
    <w:rsid w:val="00B860D4"/>
    <w:rsid w:val="00B92177"/>
    <w:rsid w:val="00B94B79"/>
    <w:rsid w:val="00B96BFC"/>
    <w:rsid w:val="00B97433"/>
    <w:rsid w:val="00BA2404"/>
    <w:rsid w:val="00BA272F"/>
    <w:rsid w:val="00BA4E4A"/>
    <w:rsid w:val="00BA5E10"/>
    <w:rsid w:val="00BA6C91"/>
    <w:rsid w:val="00BA7ADE"/>
    <w:rsid w:val="00BA7E43"/>
    <w:rsid w:val="00BB0C7E"/>
    <w:rsid w:val="00BB1B71"/>
    <w:rsid w:val="00BB2EF3"/>
    <w:rsid w:val="00BB4345"/>
    <w:rsid w:val="00BB74EE"/>
    <w:rsid w:val="00BC3DF6"/>
    <w:rsid w:val="00BC50B9"/>
    <w:rsid w:val="00BC5A80"/>
    <w:rsid w:val="00BC62A0"/>
    <w:rsid w:val="00BC7E4A"/>
    <w:rsid w:val="00BD0560"/>
    <w:rsid w:val="00BD06AC"/>
    <w:rsid w:val="00BD2B7D"/>
    <w:rsid w:val="00BD49F2"/>
    <w:rsid w:val="00BD4EC1"/>
    <w:rsid w:val="00BD63D2"/>
    <w:rsid w:val="00BE33EC"/>
    <w:rsid w:val="00BE4A80"/>
    <w:rsid w:val="00BE6B7C"/>
    <w:rsid w:val="00BE7462"/>
    <w:rsid w:val="00BF190E"/>
    <w:rsid w:val="00BF28DA"/>
    <w:rsid w:val="00BF33D7"/>
    <w:rsid w:val="00BF4399"/>
    <w:rsid w:val="00BF4725"/>
    <w:rsid w:val="00BF5F29"/>
    <w:rsid w:val="00BF6368"/>
    <w:rsid w:val="00C009C8"/>
    <w:rsid w:val="00C02430"/>
    <w:rsid w:val="00C11C7A"/>
    <w:rsid w:val="00C12099"/>
    <w:rsid w:val="00C12AC2"/>
    <w:rsid w:val="00C138B8"/>
    <w:rsid w:val="00C156BD"/>
    <w:rsid w:val="00C15E54"/>
    <w:rsid w:val="00C16A9D"/>
    <w:rsid w:val="00C16E2B"/>
    <w:rsid w:val="00C21398"/>
    <w:rsid w:val="00C2251D"/>
    <w:rsid w:val="00C2530A"/>
    <w:rsid w:val="00C34116"/>
    <w:rsid w:val="00C37BD2"/>
    <w:rsid w:val="00C412B8"/>
    <w:rsid w:val="00C428CF"/>
    <w:rsid w:val="00C42E83"/>
    <w:rsid w:val="00C43124"/>
    <w:rsid w:val="00C44204"/>
    <w:rsid w:val="00C45295"/>
    <w:rsid w:val="00C466C5"/>
    <w:rsid w:val="00C5655A"/>
    <w:rsid w:val="00C602BD"/>
    <w:rsid w:val="00C63343"/>
    <w:rsid w:val="00C645B8"/>
    <w:rsid w:val="00C679E3"/>
    <w:rsid w:val="00C71344"/>
    <w:rsid w:val="00C71992"/>
    <w:rsid w:val="00C72B93"/>
    <w:rsid w:val="00C77128"/>
    <w:rsid w:val="00C77EEA"/>
    <w:rsid w:val="00C830F0"/>
    <w:rsid w:val="00C83832"/>
    <w:rsid w:val="00C84A99"/>
    <w:rsid w:val="00C84B8B"/>
    <w:rsid w:val="00C86D88"/>
    <w:rsid w:val="00C916CC"/>
    <w:rsid w:val="00C91B57"/>
    <w:rsid w:val="00C92EDD"/>
    <w:rsid w:val="00C93CAC"/>
    <w:rsid w:val="00CA2D7F"/>
    <w:rsid w:val="00CA7411"/>
    <w:rsid w:val="00CB1504"/>
    <w:rsid w:val="00CB2915"/>
    <w:rsid w:val="00CB3EF1"/>
    <w:rsid w:val="00CB4C40"/>
    <w:rsid w:val="00CB50AF"/>
    <w:rsid w:val="00CC116A"/>
    <w:rsid w:val="00CC2E30"/>
    <w:rsid w:val="00CC409C"/>
    <w:rsid w:val="00CC4664"/>
    <w:rsid w:val="00CC4A60"/>
    <w:rsid w:val="00CC5599"/>
    <w:rsid w:val="00CC7C4E"/>
    <w:rsid w:val="00CD03DA"/>
    <w:rsid w:val="00CD1AF0"/>
    <w:rsid w:val="00CD34D5"/>
    <w:rsid w:val="00CD393D"/>
    <w:rsid w:val="00CD4FB9"/>
    <w:rsid w:val="00CD5549"/>
    <w:rsid w:val="00CD6758"/>
    <w:rsid w:val="00CD7926"/>
    <w:rsid w:val="00CE0F7B"/>
    <w:rsid w:val="00CE466D"/>
    <w:rsid w:val="00CE474A"/>
    <w:rsid w:val="00CE4DBF"/>
    <w:rsid w:val="00CE5319"/>
    <w:rsid w:val="00CE66C6"/>
    <w:rsid w:val="00CE71CE"/>
    <w:rsid w:val="00CF0558"/>
    <w:rsid w:val="00CF06DE"/>
    <w:rsid w:val="00CF14AB"/>
    <w:rsid w:val="00CF2B23"/>
    <w:rsid w:val="00CF466F"/>
    <w:rsid w:val="00CF7358"/>
    <w:rsid w:val="00CF7445"/>
    <w:rsid w:val="00CF7E5A"/>
    <w:rsid w:val="00D04030"/>
    <w:rsid w:val="00D04187"/>
    <w:rsid w:val="00D05DD3"/>
    <w:rsid w:val="00D071B0"/>
    <w:rsid w:val="00D110B3"/>
    <w:rsid w:val="00D13916"/>
    <w:rsid w:val="00D15DBC"/>
    <w:rsid w:val="00D16536"/>
    <w:rsid w:val="00D16E50"/>
    <w:rsid w:val="00D20045"/>
    <w:rsid w:val="00D20644"/>
    <w:rsid w:val="00D2265E"/>
    <w:rsid w:val="00D22D9B"/>
    <w:rsid w:val="00D25A3A"/>
    <w:rsid w:val="00D3257C"/>
    <w:rsid w:val="00D33DA5"/>
    <w:rsid w:val="00D345FE"/>
    <w:rsid w:val="00D36512"/>
    <w:rsid w:val="00D40055"/>
    <w:rsid w:val="00D41454"/>
    <w:rsid w:val="00D43832"/>
    <w:rsid w:val="00D447A5"/>
    <w:rsid w:val="00D453CF"/>
    <w:rsid w:val="00D46A1B"/>
    <w:rsid w:val="00D46E41"/>
    <w:rsid w:val="00D46E70"/>
    <w:rsid w:val="00D46EAE"/>
    <w:rsid w:val="00D4786E"/>
    <w:rsid w:val="00D5224D"/>
    <w:rsid w:val="00D608E0"/>
    <w:rsid w:val="00D608E4"/>
    <w:rsid w:val="00D61702"/>
    <w:rsid w:val="00D62722"/>
    <w:rsid w:val="00D64632"/>
    <w:rsid w:val="00D64D0E"/>
    <w:rsid w:val="00D655EC"/>
    <w:rsid w:val="00D67A70"/>
    <w:rsid w:val="00D703EA"/>
    <w:rsid w:val="00D74B7F"/>
    <w:rsid w:val="00D74E17"/>
    <w:rsid w:val="00D7653A"/>
    <w:rsid w:val="00D81F49"/>
    <w:rsid w:val="00D83553"/>
    <w:rsid w:val="00D86AFF"/>
    <w:rsid w:val="00D86C82"/>
    <w:rsid w:val="00D8774F"/>
    <w:rsid w:val="00D944FB"/>
    <w:rsid w:val="00D96B20"/>
    <w:rsid w:val="00D97C6D"/>
    <w:rsid w:val="00DA0DE3"/>
    <w:rsid w:val="00DA13B5"/>
    <w:rsid w:val="00DA34B6"/>
    <w:rsid w:val="00DA3AFF"/>
    <w:rsid w:val="00DA4DA0"/>
    <w:rsid w:val="00DA7015"/>
    <w:rsid w:val="00DA79CC"/>
    <w:rsid w:val="00DB05D5"/>
    <w:rsid w:val="00DB4F56"/>
    <w:rsid w:val="00DB6888"/>
    <w:rsid w:val="00DC1625"/>
    <w:rsid w:val="00DC1CEA"/>
    <w:rsid w:val="00DC5E41"/>
    <w:rsid w:val="00DD0FFD"/>
    <w:rsid w:val="00DE03F4"/>
    <w:rsid w:val="00DE0F8E"/>
    <w:rsid w:val="00DE2949"/>
    <w:rsid w:val="00DE4A33"/>
    <w:rsid w:val="00DE60D3"/>
    <w:rsid w:val="00DE7CDE"/>
    <w:rsid w:val="00DF161E"/>
    <w:rsid w:val="00DF49B8"/>
    <w:rsid w:val="00DF51BA"/>
    <w:rsid w:val="00DF618A"/>
    <w:rsid w:val="00DF622D"/>
    <w:rsid w:val="00DF727E"/>
    <w:rsid w:val="00E01273"/>
    <w:rsid w:val="00E02579"/>
    <w:rsid w:val="00E02F88"/>
    <w:rsid w:val="00E03F07"/>
    <w:rsid w:val="00E0484B"/>
    <w:rsid w:val="00E04F28"/>
    <w:rsid w:val="00E05FD7"/>
    <w:rsid w:val="00E1200F"/>
    <w:rsid w:val="00E12BDF"/>
    <w:rsid w:val="00E1349D"/>
    <w:rsid w:val="00E176E2"/>
    <w:rsid w:val="00E20176"/>
    <w:rsid w:val="00E217F0"/>
    <w:rsid w:val="00E22D51"/>
    <w:rsid w:val="00E23364"/>
    <w:rsid w:val="00E24F8C"/>
    <w:rsid w:val="00E27C81"/>
    <w:rsid w:val="00E3535C"/>
    <w:rsid w:val="00E4022E"/>
    <w:rsid w:val="00E4164E"/>
    <w:rsid w:val="00E4215E"/>
    <w:rsid w:val="00E42562"/>
    <w:rsid w:val="00E44E34"/>
    <w:rsid w:val="00E469D0"/>
    <w:rsid w:val="00E53F89"/>
    <w:rsid w:val="00E54E06"/>
    <w:rsid w:val="00E554AD"/>
    <w:rsid w:val="00E55601"/>
    <w:rsid w:val="00E55FBD"/>
    <w:rsid w:val="00E56151"/>
    <w:rsid w:val="00E57E83"/>
    <w:rsid w:val="00E60E46"/>
    <w:rsid w:val="00E6368E"/>
    <w:rsid w:val="00E63B03"/>
    <w:rsid w:val="00E6474B"/>
    <w:rsid w:val="00E64EFB"/>
    <w:rsid w:val="00E65179"/>
    <w:rsid w:val="00E66D20"/>
    <w:rsid w:val="00E67092"/>
    <w:rsid w:val="00E74713"/>
    <w:rsid w:val="00E766F3"/>
    <w:rsid w:val="00E82B6B"/>
    <w:rsid w:val="00E82C13"/>
    <w:rsid w:val="00E8341F"/>
    <w:rsid w:val="00E83674"/>
    <w:rsid w:val="00E83D4B"/>
    <w:rsid w:val="00E84238"/>
    <w:rsid w:val="00E85E6A"/>
    <w:rsid w:val="00E96EB6"/>
    <w:rsid w:val="00E97D50"/>
    <w:rsid w:val="00EA0256"/>
    <w:rsid w:val="00EA0A10"/>
    <w:rsid w:val="00EA245B"/>
    <w:rsid w:val="00EA44F8"/>
    <w:rsid w:val="00EA4CBC"/>
    <w:rsid w:val="00EA6361"/>
    <w:rsid w:val="00EB47CD"/>
    <w:rsid w:val="00EB5A39"/>
    <w:rsid w:val="00EC0C6B"/>
    <w:rsid w:val="00EC4641"/>
    <w:rsid w:val="00EC7549"/>
    <w:rsid w:val="00EC7B40"/>
    <w:rsid w:val="00ED4382"/>
    <w:rsid w:val="00ED7A6D"/>
    <w:rsid w:val="00ED7FA2"/>
    <w:rsid w:val="00EE165A"/>
    <w:rsid w:val="00EE45DD"/>
    <w:rsid w:val="00EE4DDB"/>
    <w:rsid w:val="00EF041D"/>
    <w:rsid w:val="00EF163C"/>
    <w:rsid w:val="00EF33D2"/>
    <w:rsid w:val="00EF3B09"/>
    <w:rsid w:val="00EF3D4B"/>
    <w:rsid w:val="00EF4C6C"/>
    <w:rsid w:val="00EF5467"/>
    <w:rsid w:val="00EF620E"/>
    <w:rsid w:val="00EF7923"/>
    <w:rsid w:val="00F00B02"/>
    <w:rsid w:val="00F01470"/>
    <w:rsid w:val="00F02E68"/>
    <w:rsid w:val="00F03709"/>
    <w:rsid w:val="00F04250"/>
    <w:rsid w:val="00F05032"/>
    <w:rsid w:val="00F0512B"/>
    <w:rsid w:val="00F065F6"/>
    <w:rsid w:val="00F075BE"/>
    <w:rsid w:val="00F07B82"/>
    <w:rsid w:val="00F10BA2"/>
    <w:rsid w:val="00F10DCB"/>
    <w:rsid w:val="00F125BF"/>
    <w:rsid w:val="00F13A91"/>
    <w:rsid w:val="00F150C4"/>
    <w:rsid w:val="00F21794"/>
    <w:rsid w:val="00F21AE7"/>
    <w:rsid w:val="00F2371B"/>
    <w:rsid w:val="00F24839"/>
    <w:rsid w:val="00F2642B"/>
    <w:rsid w:val="00F30DD1"/>
    <w:rsid w:val="00F31729"/>
    <w:rsid w:val="00F33F0D"/>
    <w:rsid w:val="00F36ED2"/>
    <w:rsid w:val="00F37261"/>
    <w:rsid w:val="00F373A1"/>
    <w:rsid w:val="00F4065A"/>
    <w:rsid w:val="00F40981"/>
    <w:rsid w:val="00F40EA9"/>
    <w:rsid w:val="00F42D20"/>
    <w:rsid w:val="00F44F07"/>
    <w:rsid w:val="00F45030"/>
    <w:rsid w:val="00F46FC5"/>
    <w:rsid w:val="00F5255E"/>
    <w:rsid w:val="00F52A75"/>
    <w:rsid w:val="00F54AAF"/>
    <w:rsid w:val="00F54B1B"/>
    <w:rsid w:val="00F560F2"/>
    <w:rsid w:val="00F65554"/>
    <w:rsid w:val="00F65D95"/>
    <w:rsid w:val="00F66675"/>
    <w:rsid w:val="00F70CA4"/>
    <w:rsid w:val="00F70CB8"/>
    <w:rsid w:val="00F7340E"/>
    <w:rsid w:val="00F802E0"/>
    <w:rsid w:val="00F8282E"/>
    <w:rsid w:val="00F92229"/>
    <w:rsid w:val="00F92856"/>
    <w:rsid w:val="00F93392"/>
    <w:rsid w:val="00F93881"/>
    <w:rsid w:val="00F9547D"/>
    <w:rsid w:val="00FA048D"/>
    <w:rsid w:val="00FA0E97"/>
    <w:rsid w:val="00FA228C"/>
    <w:rsid w:val="00FA4A46"/>
    <w:rsid w:val="00FA6187"/>
    <w:rsid w:val="00FA61F2"/>
    <w:rsid w:val="00FA7A77"/>
    <w:rsid w:val="00FA7F07"/>
    <w:rsid w:val="00FB17D1"/>
    <w:rsid w:val="00FB1DC1"/>
    <w:rsid w:val="00FB20FE"/>
    <w:rsid w:val="00FB223E"/>
    <w:rsid w:val="00FB2A47"/>
    <w:rsid w:val="00FB2B22"/>
    <w:rsid w:val="00FB503A"/>
    <w:rsid w:val="00FC009B"/>
    <w:rsid w:val="00FC30D1"/>
    <w:rsid w:val="00FD00E7"/>
    <w:rsid w:val="00FD07FA"/>
    <w:rsid w:val="00FD1E41"/>
    <w:rsid w:val="00FD3B9E"/>
    <w:rsid w:val="00FD3F73"/>
    <w:rsid w:val="00FD4E1D"/>
    <w:rsid w:val="00FD5887"/>
    <w:rsid w:val="00FD599F"/>
    <w:rsid w:val="00FD677D"/>
    <w:rsid w:val="00FD7228"/>
    <w:rsid w:val="00FE288F"/>
    <w:rsid w:val="00FE513F"/>
    <w:rsid w:val="00FE63FA"/>
    <w:rsid w:val="00FE67C9"/>
    <w:rsid w:val="00FF3389"/>
    <w:rsid w:val="00FF4E8F"/>
    <w:rsid w:val="00FF5065"/>
    <w:rsid w:val="00FF66ED"/>
    <w:rsid w:val="032843FC"/>
    <w:rsid w:val="08105605"/>
    <w:rsid w:val="0859DF80"/>
    <w:rsid w:val="0A8A6A51"/>
    <w:rsid w:val="0B4B941E"/>
    <w:rsid w:val="0C21626D"/>
    <w:rsid w:val="0E07E0A1"/>
    <w:rsid w:val="0E5D8682"/>
    <w:rsid w:val="106DA839"/>
    <w:rsid w:val="164D4BA2"/>
    <w:rsid w:val="16FAD4D6"/>
    <w:rsid w:val="1DD420E1"/>
    <w:rsid w:val="1DD55A69"/>
    <w:rsid w:val="1F32DF25"/>
    <w:rsid w:val="20925C1F"/>
    <w:rsid w:val="20E06250"/>
    <w:rsid w:val="219CD1C3"/>
    <w:rsid w:val="21D3C648"/>
    <w:rsid w:val="2312A64D"/>
    <w:rsid w:val="23F2B4B2"/>
    <w:rsid w:val="2425962D"/>
    <w:rsid w:val="26323D5E"/>
    <w:rsid w:val="27C3E4E9"/>
    <w:rsid w:val="27CDA81D"/>
    <w:rsid w:val="28B76B14"/>
    <w:rsid w:val="2A997B8C"/>
    <w:rsid w:val="2BCDB326"/>
    <w:rsid w:val="2C368575"/>
    <w:rsid w:val="2EE8587F"/>
    <w:rsid w:val="31748A63"/>
    <w:rsid w:val="33E1F2A3"/>
    <w:rsid w:val="33E73460"/>
    <w:rsid w:val="34468A9F"/>
    <w:rsid w:val="366A7CC7"/>
    <w:rsid w:val="379C7813"/>
    <w:rsid w:val="3A2F973C"/>
    <w:rsid w:val="3B7802F6"/>
    <w:rsid w:val="3E61AB83"/>
    <w:rsid w:val="3ED2EE47"/>
    <w:rsid w:val="3FAB207D"/>
    <w:rsid w:val="42EC0F73"/>
    <w:rsid w:val="442FA43A"/>
    <w:rsid w:val="45D68F52"/>
    <w:rsid w:val="460320DD"/>
    <w:rsid w:val="463F410A"/>
    <w:rsid w:val="48496E74"/>
    <w:rsid w:val="4AEDC874"/>
    <w:rsid w:val="4E2FF10A"/>
    <w:rsid w:val="51D6F029"/>
    <w:rsid w:val="5334C065"/>
    <w:rsid w:val="540FB33E"/>
    <w:rsid w:val="5560411B"/>
    <w:rsid w:val="58A8E9E3"/>
    <w:rsid w:val="58F29B97"/>
    <w:rsid w:val="5928D291"/>
    <w:rsid w:val="5AEA37FC"/>
    <w:rsid w:val="5B74E335"/>
    <w:rsid w:val="5BAC1774"/>
    <w:rsid w:val="5E176649"/>
    <w:rsid w:val="5F542397"/>
    <w:rsid w:val="5FBB8D50"/>
    <w:rsid w:val="600BBB89"/>
    <w:rsid w:val="607C4F34"/>
    <w:rsid w:val="60C27513"/>
    <w:rsid w:val="638333CE"/>
    <w:rsid w:val="63E1E997"/>
    <w:rsid w:val="64645E42"/>
    <w:rsid w:val="6658BA30"/>
    <w:rsid w:val="6860B1F3"/>
    <w:rsid w:val="6C9CF670"/>
    <w:rsid w:val="6E77F8B1"/>
    <w:rsid w:val="738FE173"/>
    <w:rsid w:val="74E2449F"/>
    <w:rsid w:val="75B03B71"/>
    <w:rsid w:val="77EF94A2"/>
    <w:rsid w:val="789B0F02"/>
    <w:rsid w:val="7A78EF5E"/>
    <w:rsid w:val="7A8F7C72"/>
    <w:rsid w:val="7BDAB54B"/>
    <w:rsid w:val="7C454916"/>
    <w:rsid w:val="7DD01400"/>
    <w:rsid w:val="7DDCD7AE"/>
    <w:rsid w:val="7E4762B7"/>
    <w:rsid w:val="7FE7B5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88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23FE"/>
    <w:rPr>
      <w:rFonts w:ascii="Arial" w:hAnsi="Arial"/>
      <w:sz w:val="20"/>
    </w:rPr>
  </w:style>
  <w:style w:type="paragraph" w:styleId="Kop1">
    <w:name w:val="heading 1"/>
    <w:basedOn w:val="Standaard"/>
    <w:next w:val="Standaard"/>
    <w:link w:val="Kop1Char"/>
    <w:uiPriority w:val="9"/>
    <w:qFormat/>
    <w:rsid w:val="00C2530A"/>
    <w:pPr>
      <w:keepNext/>
      <w:keepLines/>
      <w:spacing w:before="240" w:after="0" w:line="240" w:lineRule="auto"/>
      <w:outlineLvl w:val="0"/>
    </w:pPr>
    <w:rPr>
      <w:rFonts w:eastAsiaTheme="majorEastAsia" w:cstheme="majorBidi"/>
      <w:b/>
      <w:color w:val="4472C4" w:themeColor="accent5"/>
      <w:sz w:val="32"/>
      <w:szCs w:val="32"/>
    </w:rPr>
  </w:style>
  <w:style w:type="paragraph" w:styleId="Kop2">
    <w:name w:val="heading 2"/>
    <w:basedOn w:val="Standaard"/>
    <w:next w:val="Standaard"/>
    <w:link w:val="Kop2Char"/>
    <w:uiPriority w:val="9"/>
    <w:unhideWhenUsed/>
    <w:qFormat/>
    <w:rsid w:val="00C2530A"/>
    <w:pPr>
      <w:keepNext/>
      <w:keepLines/>
      <w:spacing w:before="40" w:after="0" w:line="240" w:lineRule="auto"/>
      <w:outlineLvl w:val="1"/>
    </w:pPr>
    <w:rPr>
      <w:rFonts w:eastAsiaTheme="majorEastAsia" w:cstheme="majorBidi"/>
      <w:color w:val="4472C4" w:themeColor="accent5"/>
      <w:sz w:val="26"/>
      <w:szCs w:val="26"/>
    </w:rPr>
  </w:style>
  <w:style w:type="paragraph" w:styleId="Kop3">
    <w:name w:val="heading 3"/>
    <w:basedOn w:val="Standaard"/>
    <w:next w:val="Standaard"/>
    <w:link w:val="Kop3Char"/>
    <w:uiPriority w:val="9"/>
    <w:unhideWhenUsed/>
    <w:qFormat/>
    <w:rsid w:val="00C2530A"/>
    <w:pPr>
      <w:keepNext/>
      <w:keepLines/>
      <w:spacing w:before="40" w:after="0" w:line="240" w:lineRule="auto"/>
      <w:outlineLvl w:val="2"/>
    </w:pPr>
    <w:rPr>
      <w:rFonts w:eastAsiaTheme="majorEastAsia" w:cstheme="majorBidi"/>
      <w:color w:val="4472C4" w:themeColor="accent5"/>
      <w:sz w:val="24"/>
      <w:szCs w:val="24"/>
    </w:rPr>
  </w:style>
  <w:style w:type="paragraph" w:styleId="Kop4">
    <w:name w:val="heading 4"/>
    <w:basedOn w:val="Standaard"/>
    <w:next w:val="Standaard"/>
    <w:link w:val="Kop4Char"/>
    <w:uiPriority w:val="9"/>
    <w:unhideWhenUsed/>
    <w:qFormat/>
    <w:rsid w:val="006B30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1704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073F2A"/>
    <w:pPr>
      <w:ind w:left="720"/>
      <w:contextualSpacing/>
    </w:pPr>
  </w:style>
  <w:style w:type="paragraph" w:styleId="Plattetekst">
    <w:name w:val="Body Text"/>
    <w:basedOn w:val="Standaard"/>
    <w:link w:val="PlattetekstChar"/>
    <w:rsid w:val="00096584"/>
    <w:pPr>
      <w:spacing w:after="0" w:line="312" w:lineRule="auto"/>
    </w:pPr>
    <w:rPr>
      <w:rFonts w:eastAsia="Times New Roman" w:cs="Arial"/>
      <w:szCs w:val="20"/>
      <w:lang w:eastAsia="nl-NL"/>
    </w:rPr>
  </w:style>
  <w:style w:type="character" w:customStyle="1" w:styleId="PlattetekstChar">
    <w:name w:val="Platte tekst Char"/>
    <w:basedOn w:val="Standaardalinea-lettertype"/>
    <w:link w:val="Plattetekst"/>
    <w:rsid w:val="00096584"/>
    <w:rPr>
      <w:rFonts w:ascii="Arial" w:eastAsia="Times New Roman" w:hAnsi="Arial" w:cs="Arial"/>
      <w:sz w:val="20"/>
      <w:szCs w:val="20"/>
      <w:lang w:eastAsia="nl-NL"/>
    </w:rPr>
  </w:style>
  <w:style w:type="paragraph" w:styleId="Normaalweb">
    <w:name w:val="Normal (Web)"/>
    <w:basedOn w:val="Standaard"/>
    <w:uiPriority w:val="99"/>
    <w:semiHidden/>
    <w:unhideWhenUsed/>
    <w:rsid w:val="002351E6"/>
    <w:pPr>
      <w:spacing w:before="100" w:beforeAutospacing="1" w:after="100" w:afterAutospacing="1" w:line="360" w:lineRule="atLeast"/>
    </w:pPr>
    <w:rPr>
      <w:rFonts w:ascii="Times New Roman" w:eastAsia="Times New Roman" w:hAnsi="Times New Roman" w:cs="Times New Roman"/>
      <w:spacing w:val="8"/>
      <w:sz w:val="24"/>
      <w:szCs w:val="24"/>
      <w:lang w:eastAsia="nl-NL"/>
    </w:rPr>
  </w:style>
  <w:style w:type="paragraph" w:styleId="Koptekst">
    <w:name w:val="header"/>
    <w:basedOn w:val="Standaard"/>
    <w:link w:val="KoptekstChar"/>
    <w:uiPriority w:val="99"/>
    <w:unhideWhenUsed/>
    <w:rsid w:val="007733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337D"/>
  </w:style>
  <w:style w:type="paragraph" w:styleId="Voettekst">
    <w:name w:val="footer"/>
    <w:basedOn w:val="Standaard"/>
    <w:link w:val="VoettekstChar"/>
    <w:uiPriority w:val="99"/>
    <w:unhideWhenUsed/>
    <w:rsid w:val="007733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337D"/>
  </w:style>
  <w:style w:type="character" w:styleId="Hyperlink">
    <w:name w:val="Hyperlink"/>
    <w:basedOn w:val="Standaardalinea-lettertype"/>
    <w:uiPriority w:val="99"/>
    <w:unhideWhenUsed/>
    <w:rsid w:val="00A91E4E"/>
    <w:rPr>
      <w:color w:val="0563C1" w:themeColor="hyperlink"/>
      <w:u w:val="single"/>
    </w:rPr>
  </w:style>
  <w:style w:type="table" w:styleId="Tabelraster">
    <w:name w:val="Table Grid"/>
    <w:basedOn w:val="Standaardtabel"/>
    <w:uiPriority w:val="39"/>
    <w:rsid w:val="00CF2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11902"/>
    <w:rPr>
      <w:sz w:val="16"/>
      <w:szCs w:val="16"/>
    </w:rPr>
  </w:style>
  <w:style w:type="paragraph" w:styleId="Tekstopmerking">
    <w:name w:val="annotation text"/>
    <w:basedOn w:val="Standaard"/>
    <w:link w:val="TekstopmerkingChar"/>
    <w:unhideWhenUsed/>
    <w:rsid w:val="00B11902"/>
    <w:pPr>
      <w:spacing w:line="240" w:lineRule="auto"/>
    </w:pPr>
    <w:rPr>
      <w:szCs w:val="20"/>
    </w:rPr>
  </w:style>
  <w:style w:type="character" w:customStyle="1" w:styleId="TekstopmerkingChar">
    <w:name w:val="Tekst opmerking Char"/>
    <w:basedOn w:val="Standaardalinea-lettertype"/>
    <w:link w:val="Tekstopmerking"/>
    <w:rsid w:val="00B11902"/>
    <w:rPr>
      <w:sz w:val="20"/>
      <w:szCs w:val="20"/>
    </w:rPr>
  </w:style>
  <w:style w:type="paragraph" w:styleId="Onderwerpvanopmerking">
    <w:name w:val="annotation subject"/>
    <w:basedOn w:val="Tekstopmerking"/>
    <w:next w:val="Tekstopmerking"/>
    <w:link w:val="OnderwerpvanopmerkingChar"/>
    <w:uiPriority w:val="99"/>
    <w:semiHidden/>
    <w:unhideWhenUsed/>
    <w:rsid w:val="00B11902"/>
    <w:rPr>
      <w:b/>
      <w:bCs/>
    </w:rPr>
  </w:style>
  <w:style w:type="character" w:customStyle="1" w:styleId="OnderwerpvanopmerkingChar">
    <w:name w:val="Onderwerp van opmerking Char"/>
    <w:basedOn w:val="TekstopmerkingChar"/>
    <w:link w:val="Onderwerpvanopmerking"/>
    <w:uiPriority w:val="99"/>
    <w:semiHidden/>
    <w:rsid w:val="00B11902"/>
    <w:rPr>
      <w:b/>
      <w:bCs/>
      <w:sz w:val="20"/>
      <w:szCs w:val="20"/>
    </w:rPr>
  </w:style>
  <w:style w:type="paragraph" w:styleId="Ballontekst">
    <w:name w:val="Balloon Text"/>
    <w:basedOn w:val="Standaard"/>
    <w:link w:val="BallontekstChar"/>
    <w:uiPriority w:val="99"/>
    <w:semiHidden/>
    <w:unhideWhenUsed/>
    <w:rsid w:val="00B119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1902"/>
    <w:rPr>
      <w:rFonts w:ascii="Segoe UI" w:hAnsi="Segoe UI" w:cs="Segoe UI"/>
      <w:sz w:val="18"/>
      <w:szCs w:val="18"/>
    </w:rPr>
  </w:style>
  <w:style w:type="paragraph" w:customStyle="1" w:styleId="Titelnaam">
    <w:name w:val="Titelnaam"/>
    <w:basedOn w:val="Standaard"/>
    <w:autoRedefine/>
    <w:uiPriority w:val="99"/>
    <w:rsid w:val="00A61D4D"/>
    <w:pPr>
      <w:spacing w:after="0" w:line="240" w:lineRule="atLeast"/>
      <w:jc w:val="center"/>
    </w:pPr>
    <w:rPr>
      <w:rFonts w:eastAsia="Times New Roman" w:cs="Arial"/>
      <w:b/>
      <w:sz w:val="56"/>
      <w:szCs w:val="56"/>
      <w:lang w:eastAsia="nl-NL"/>
    </w:rPr>
  </w:style>
  <w:style w:type="character" w:customStyle="1" w:styleId="Kop1Char">
    <w:name w:val="Kop 1 Char"/>
    <w:basedOn w:val="Standaardalinea-lettertype"/>
    <w:link w:val="Kop1"/>
    <w:uiPriority w:val="9"/>
    <w:rsid w:val="00C2530A"/>
    <w:rPr>
      <w:rFonts w:ascii="Arial" w:eastAsiaTheme="majorEastAsia" w:hAnsi="Arial" w:cstheme="majorBidi"/>
      <w:b/>
      <w:color w:val="4472C4" w:themeColor="accent5"/>
      <w:sz w:val="32"/>
      <w:szCs w:val="32"/>
    </w:rPr>
  </w:style>
  <w:style w:type="character" w:customStyle="1" w:styleId="Kop2Char">
    <w:name w:val="Kop 2 Char"/>
    <w:basedOn w:val="Standaardalinea-lettertype"/>
    <w:link w:val="Kop2"/>
    <w:uiPriority w:val="9"/>
    <w:rsid w:val="00C2530A"/>
    <w:rPr>
      <w:rFonts w:ascii="Arial" w:eastAsiaTheme="majorEastAsia" w:hAnsi="Arial" w:cstheme="majorBidi"/>
      <w:color w:val="4472C4" w:themeColor="accent5"/>
      <w:sz w:val="26"/>
      <w:szCs w:val="26"/>
    </w:rPr>
  </w:style>
  <w:style w:type="character" w:customStyle="1" w:styleId="Kop3Char">
    <w:name w:val="Kop 3 Char"/>
    <w:basedOn w:val="Standaardalinea-lettertype"/>
    <w:link w:val="Kop3"/>
    <w:uiPriority w:val="9"/>
    <w:rsid w:val="00C2530A"/>
    <w:rPr>
      <w:rFonts w:ascii="Arial" w:eastAsiaTheme="majorEastAsia" w:hAnsi="Arial" w:cstheme="majorBidi"/>
      <w:color w:val="4472C4" w:themeColor="accent5"/>
      <w:sz w:val="24"/>
      <w:szCs w:val="24"/>
    </w:rPr>
  </w:style>
  <w:style w:type="paragraph" w:styleId="Geenafstand">
    <w:name w:val="No Spacing"/>
    <w:uiPriority w:val="1"/>
    <w:qFormat/>
    <w:rsid w:val="00B323FE"/>
    <w:pPr>
      <w:spacing w:after="0" w:line="240" w:lineRule="auto"/>
    </w:pPr>
    <w:rPr>
      <w:rFonts w:ascii="Arial" w:hAnsi="Arial"/>
      <w:sz w:val="20"/>
    </w:rPr>
  </w:style>
  <w:style w:type="paragraph" w:customStyle="1" w:styleId="000">
    <w:name w:val="000"/>
    <w:aliases w:val="standaard"/>
    <w:basedOn w:val="Standaard"/>
    <w:link w:val="000Char"/>
    <w:rsid w:val="00A654AE"/>
    <w:pPr>
      <w:spacing w:after="120" w:line="240" w:lineRule="auto"/>
    </w:pPr>
    <w:rPr>
      <w:rFonts w:eastAsiaTheme="minorEastAsia"/>
      <w:kern w:val="12"/>
      <w:szCs w:val="20"/>
    </w:rPr>
  </w:style>
  <w:style w:type="character" w:customStyle="1" w:styleId="000Char">
    <w:name w:val="000 Char"/>
    <w:aliases w:val="standaard Char,standaard uitvullen Char,000 Char1,standaard Char1,stan084daard Char,standaard (alt-s) Char,standaard 042 Char,standaard 155 Char,standaard uitv042ullen Char,standaard81 Char,standaard uitvull0083 Char,standaard 040 Char,83 Cha"/>
    <w:basedOn w:val="Standaardalinea-lettertype"/>
    <w:link w:val="000"/>
    <w:locked/>
    <w:rsid w:val="00A654AE"/>
    <w:rPr>
      <w:rFonts w:ascii="Arial" w:eastAsiaTheme="minorEastAsia" w:hAnsi="Arial"/>
      <w:kern w:val="12"/>
      <w:sz w:val="20"/>
      <w:szCs w:val="20"/>
    </w:rPr>
  </w:style>
  <w:style w:type="paragraph" w:styleId="Voetnoottekst">
    <w:name w:val="footnote text"/>
    <w:basedOn w:val="Standaard"/>
    <w:link w:val="VoetnoottekstChar"/>
    <w:uiPriority w:val="99"/>
    <w:semiHidden/>
    <w:unhideWhenUsed/>
    <w:rsid w:val="00551245"/>
    <w:pPr>
      <w:spacing w:after="0" w:line="240" w:lineRule="auto"/>
    </w:pPr>
    <w:rPr>
      <w:szCs w:val="20"/>
    </w:rPr>
  </w:style>
  <w:style w:type="character" w:customStyle="1" w:styleId="VoetnoottekstChar">
    <w:name w:val="Voetnoottekst Char"/>
    <w:basedOn w:val="Standaardalinea-lettertype"/>
    <w:link w:val="Voetnoottekst"/>
    <w:uiPriority w:val="99"/>
    <w:semiHidden/>
    <w:rsid w:val="00551245"/>
    <w:rPr>
      <w:sz w:val="20"/>
      <w:szCs w:val="20"/>
    </w:rPr>
  </w:style>
  <w:style w:type="character" w:styleId="Voetnootmarkering">
    <w:name w:val="footnote reference"/>
    <w:basedOn w:val="Standaardalinea-lettertype"/>
    <w:uiPriority w:val="99"/>
    <w:semiHidden/>
    <w:unhideWhenUsed/>
    <w:rsid w:val="00551245"/>
    <w:rPr>
      <w:vertAlign w:val="superscript"/>
    </w:rPr>
  </w:style>
  <w:style w:type="table" w:styleId="Rastertabel4-Accent3">
    <w:name w:val="Grid Table 4 Accent 3"/>
    <w:basedOn w:val="Standaardtabel"/>
    <w:uiPriority w:val="49"/>
    <w:rsid w:val="00BC7E4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ijschrift">
    <w:name w:val="caption"/>
    <w:basedOn w:val="Standaard"/>
    <w:next w:val="Standaard"/>
    <w:uiPriority w:val="35"/>
    <w:unhideWhenUsed/>
    <w:qFormat/>
    <w:rsid w:val="00EA4CBC"/>
    <w:pPr>
      <w:spacing w:after="200" w:line="240" w:lineRule="auto"/>
    </w:pPr>
    <w:rPr>
      <w:i/>
      <w:iCs/>
      <w:color w:val="44546A" w:themeColor="text2"/>
      <w:sz w:val="18"/>
      <w:szCs w:val="18"/>
    </w:rPr>
  </w:style>
  <w:style w:type="paragraph" w:styleId="Kopvaninhoudsopgave">
    <w:name w:val="TOC Heading"/>
    <w:basedOn w:val="Kop1"/>
    <w:next w:val="Standaard"/>
    <w:uiPriority w:val="39"/>
    <w:unhideWhenUsed/>
    <w:qFormat/>
    <w:rsid w:val="005F1BBA"/>
    <w:pPr>
      <w:spacing w:line="259" w:lineRule="auto"/>
      <w:outlineLvl w:val="9"/>
    </w:pPr>
    <w:rPr>
      <w:rFonts w:asciiTheme="majorHAnsi" w:hAnsiTheme="majorHAnsi"/>
      <w:b w:val="0"/>
      <w:color w:val="2E74B5" w:themeColor="accent1" w:themeShade="BF"/>
      <w:lang w:eastAsia="nl-NL"/>
    </w:rPr>
  </w:style>
  <w:style w:type="paragraph" w:styleId="Inhopg1">
    <w:name w:val="toc 1"/>
    <w:basedOn w:val="Standaard"/>
    <w:next w:val="Standaard"/>
    <w:autoRedefine/>
    <w:uiPriority w:val="39"/>
    <w:unhideWhenUsed/>
    <w:rsid w:val="005F1BBA"/>
    <w:pPr>
      <w:spacing w:before="240" w:after="120"/>
    </w:pPr>
    <w:rPr>
      <w:b/>
      <w:bCs/>
      <w:szCs w:val="20"/>
    </w:rPr>
  </w:style>
  <w:style w:type="paragraph" w:styleId="Inhopg2">
    <w:name w:val="toc 2"/>
    <w:basedOn w:val="Standaard"/>
    <w:next w:val="Standaard"/>
    <w:autoRedefine/>
    <w:uiPriority w:val="39"/>
    <w:unhideWhenUsed/>
    <w:rsid w:val="005F1BBA"/>
    <w:pPr>
      <w:spacing w:before="120" w:after="0"/>
      <w:ind w:left="220"/>
    </w:pPr>
    <w:rPr>
      <w:i/>
      <w:iCs/>
      <w:szCs w:val="20"/>
    </w:rPr>
  </w:style>
  <w:style w:type="paragraph" w:styleId="Inhopg3">
    <w:name w:val="toc 3"/>
    <w:basedOn w:val="Standaard"/>
    <w:next w:val="Standaard"/>
    <w:autoRedefine/>
    <w:uiPriority w:val="39"/>
    <w:unhideWhenUsed/>
    <w:rsid w:val="005F1BBA"/>
    <w:pPr>
      <w:spacing w:after="0"/>
      <w:ind w:left="440"/>
    </w:pPr>
    <w:rPr>
      <w:szCs w:val="20"/>
    </w:rPr>
  </w:style>
  <w:style w:type="paragraph" w:styleId="Inhopg4">
    <w:name w:val="toc 4"/>
    <w:basedOn w:val="Standaard"/>
    <w:next w:val="Standaard"/>
    <w:autoRedefine/>
    <w:uiPriority w:val="39"/>
    <w:unhideWhenUsed/>
    <w:rsid w:val="005F1BBA"/>
    <w:pPr>
      <w:spacing w:after="0"/>
      <w:ind w:left="660"/>
    </w:pPr>
    <w:rPr>
      <w:szCs w:val="20"/>
    </w:rPr>
  </w:style>
  <w:style w:type="paragraph" w:styleId="Inhopg5">
    <w:name w:val="toc 5"/>
    <w:basedOn w:val="Standaard"/>
    <w:next w:val="Standaard"/>
    <w:autoRedefine/>
    <w:uiPriority w:val="39"/>
    <w:unhideWhenUsed/>
    <w:rsid w:val="005F1BBA"/>
    <w:pPr>
      <w:spacing w:after="0"/>
      <w:ind w:left="880"/>
    </w:pPr>
    <w:rPr>
      <w:szCs w:val="20"/>
    </w:rPr>
  </w:style>
  <w:style w:type="paragraph" w:styleId="Inhopg6">
    <w:name w:val="toc 6"/>
    <w:basedOn w:val="Standaard"/>
    <w:next w:val="Standaard"/>
    <w:autoRedefine/>
    <w:uiPriority w:val="39"/>
    <w:unhideWhenUsed/>
    <w:rsid w:val="005F1BBA"/>
    <w:pPr>
      <w:spacing w:after="0"/>
      <w:ind w:left="1100"/>
    </w:pPr>
    <w:rPr>
      <w:szCs w:val="20"/>
    </w:rPr>
  </w:style>
  <w:style w:type="paragraph" w:styleId="Inhopg7">
    <w:name w:val="toc 7"/>
    <w:basedOn w:val="Standaard"/>
    <w:next w:val="Standaard"/>
    <w:autoRedefine/>
    <w:uiPriority w:val="39"/>
    <w:unhideWhenUsed/>
    <w:rsid w:val="005F1BBA"/>
    <w:pPr>
      <w:spacing w:after="0"/>
      <w:ind w:left="1320"/>
    </w:pPr>
    <w:rPr>
      <w:szCs w:val="20"/>
    </w:rPr>
  </w:style>
  <w:style w:type="paragraph" w:styleId="Inhopg8">
    <w:name w:val="toc 8"/>
    <w:basedOn w:val="Standaard"/>
    <w:next w:val="Standaard"/>
    <w:autoRedefine/>
    <w:uiPriority w:val="39"/>
    <w:unhideWhenUsed/>
    <w:rsid w:val="005F1BBA"/>
    <w:pPr>
      <w:spacing w:after="0"/>
      <w:ind w:left="1540"/>
    </w:pPr>
    <w:rPr>
      <w:szCs w:val="20"/>
    </w:rPr>
  </w:style>
  <w:style w:type="paragraph" w:styleId="Inhopg9">
    <w:name w:val="toc 9"/>
    <w:basedOn w:val="Standaard"/>
    <w:next w:val="Standaard"/>
    <w:autoRedefine/>
    <w:uiPriority w:val="39"/>
    <w:unhideWhenUsed/>
    <w:rsid w:val="005F1BBA"/>
    <w:pPr>
      <w:spacing w:after="0"/>
      <w:ind w:left="1760"/>
    </w:pPr>
    <w:rPr>
      <w:szCs w:val="20"/>
    </w:rPr>
  </w:style>
  <w:style w:type="paragraph" w:styleId="Revisie">
    <w:name w:val="Revision"/>
    <w:hidden/>
    <w:uiPriority w:val="99"/>
    <w:semiHidden/>
    <w:rsid w:val="009844FA"/>
    <w:pPr>
      <w:spacing w:after="0" w:line="240" w:lineRule="auto"/>
    </w:pPr>
  </w:style>
  <w:style w:type="character" w:customStyle="1" w:styleId="Kop4Char">
    <w:name w:val="Kop 4 Char"/>
    <w:basedOn w:val="Standaardalinea-lettertype"/>
    <w:link w:val="Kop4"/>
    <w:uiPriority w:val="9"/>
    <w:rsid w:val="006B3064"/>
    <w:rPr>
      <w:rFonts w:asciiTheme="majorHAnsi" w:eastAsiaTheme="majorEastAsia" w:hAnsiTheme="majorHAnsi" w:cstheme="majorBidi"/>
      <w:i/>
      <w:iCs/>
      <w:color w:val="2E74B5" w:themeColor="accent1" w:themeShade="BF"/>
    </w:rPr>
  </w:style>
  <w:style w:type="paragraph" w:customStyle="1" w:styleId="011">
    <w:name w:val="011"/>
    <w:aliases w:val="rapport"/>
    <w:basedOn w:val="Standaard"/>
    <w:next w:val="Standaard"/>
    <w:rsid w:val="003A3837"/>
    <w:pPr>
      <w:spacing w:before="2000" w:after="60" w:line="240" w:lineRule="auto"/>
      <w:ind w:left="493"/>
    </w:pPr>
    <w:rPr>
      <w:rFonts w:ascii="EYInterstate" w:eastAsiaTheme="minorEastAsia" w:hAnsi="EYInterstate" w:cs="Times New Roman"/>
      <w:b/>
      <w:color w:val="808080"/>
      <w:sz w:val="32"/>
      <w:szCs w:val="20"/>
    </w:rPr>
  </w:style>
  <w:style w:type="paragraph" w:customStyle="1" w:styleId="081">
    <w:name w:val="081"/>
    <w:aliases w:val="kop 1"/>
    <w:basedOn w:val="Standaard"/>
    <w:next w:val="000"/>
    <w:rsid w:val="00133322"/>
    <w:pPr>
      <w:keepNext/>
      <w:numPr>
        <w:numId w:val="4"/>
      </w:numPr>
      <w:spacing w:after="120" w:line="276" w:lineRule="auto"/>
      <w:outlineLvl w:val="0"/>
    </w:pPr>
    <w:rPr>
      <w:rFonts w:eastAsiaTheme="minorEastAsia"/>
      <w:b/>
      <w:color w:val="0070C0"/>
      <w:kern w:val="32"/>
      <w:sz w:val="24"/>
      <w:szCs w:val="24"/>
    </w:rPr>
  </w:style>
  <w:style w:type="character" w:customStyle="1" w:styleId="LijstalineaChar">
    <w:name w:val="Lijstalinea Char"/>
    <w:basedOn w:val="Standaardalinea-lettertype"/>
    <w:link w:val="Lijstalinea"/>
    <w:uiPriority w:val="34"/>
    <w:locked/>
    <w:rsid w:val="0097525E"/>
    <w:rPr>
      <w:rFonts w:ascii="Arial" w:hAnsi="Arial"/>
      <w:sz w:val="20"/>
    </w:rPr>
  </w:style>
  <w:style w:type="paragraph" w:styleId="Lijstopsomteken">
    <w:name w:val="List Bullet"/>
    <w:basedOn w:val="000"/>
    <w:rsid w:val="00CF0558"/>
  </w:style>
  <w:style w:type="character" w:customStyle="1" w:styleId="Kop5Char">
    <w:name w:val="Kop 5 Char"/>
    <w:basedOn w:val="Standaardalinea-lettertype"/>
    <w:link w:val="Kop5"/>
    <w:uiPriority w:val="9"/>
    <w:rsid w:val="001704A7"/>
    <w:rPr>
      <w:rFonts w:asciiTheme="majorHAnsi" w:eastAsiaTheme="majorEastAsia" w:hAnsiTheme="majorHAnsi" w:cstheme="majorBidi"/>
      <w:color w:val="2E74B5" w:themeColor="accent1" w:themeShade="BF"/>
      <w:sz w:val="20"/>
    </w:rPr>
  </w:style>
  <w:style w:type="character" w:customStyle="1" w:styleId="hgkelc">
    <w:name w:val="hgkelc"/>
    <w:basedOn w:val="Standaardalinea-lettertype"/>
    <w:rsid w:val="00FC30D1"/>
  </w:style>
  <w:style w:type="paragraph" w:customStyle="1" w:styleId="034">
    <w:name w:val="034"/>
    <w:aliases w:val="vertrouwelijk"/>
    <w:basedOn w:val="000"/>
    <w:next w:val="Standaard"/>
    <w:rsid w:val="00FC30D1"/>
    <w:rPr>
      <w:b/>
      <w:caps/>
    </w:rPr>
  </w:style>
  <w:style w:type="paragraph" w:customStyle="1" w:styleId="Notesbodytext">
    <w:name w:val="Notes body text"/>
    <w:basedOn w:val="Standaard"/>
    <w:link w:val="tabletxthdChar"/>
    <w:rsid w:val="00FC30D1"/>
    <w:pPr>
      <w:spacing w:after="120" w:line="240" w:lineRule="exact"/>
    </w:pPr>
    <w:rPr>
      <w:rFonts w:eastAsiaTheme="minorEastAsia"/>
      <w:color w:val="000000"/>
      <w:szCs w:val="20"/>
      <w:lang w:val="en-GB" w:eastAsia="nl-NL"/>
    </w:rPr>
  </w:style>
  <w:style w:type="character" w:customStyle="1" w:styleId="tabletxthdChar">
    <w:name w:val="tabletxthd Char"/>
    <w:basedOn w:val="Standaardalinea-lettertype"/>
    <w:link w:val="Notesbodytext"/>
    <w:locked/>
    <w:rsid w:val="00FC30D1"/>
    <w:rPr>
      <w:rFonts w:ascii="Arial" w:eastAsiaTheme="minorEastAsia" w:hAnsi="Arial"/>
      <w:color w:val="000000"/>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3710">
      <w:bodyDiv w:val="1"/>
      <w:marLeft w:val="0"/>
      <w:marRight w:val="0"/>
      <w:marTop w:val="0"/>
      <w:marBottom w:val="0"/>
      <w:divBdr>
        <w:top w:val="none" w:sz="0" w:space="0" w:color="auto"/>
        <w:left w:val="none" w:sz="0" w:space="0" w:color="auto"/>
        <w:bottom w:val="none" w:sz="0" w:space="0" w:color="auto"/>
        <w:right w:val="none" w:sz="0" w:space="0" w:color="auto"/>
      </w:divBdr>
      <w:divsChild>
        <w:div w:id="1188521527">
          <w:marLeft w:val="0"/>
          <w:marRight w:val="0"/>
          <w:marTop w:val="0"/>
          <w:marBottom w:val="0"/>
          <w:divBdr>
            <w:top w:val="none" w:sz="0" w:space="0" w:color="auto"/>
            <w:left w:val="none" w:sz="0" w:space="0" w:color="auto"/>
            <w:bottom w:val="none" w:sz="0" w:space="0" w:color="auto"/>
            <w:right w:val="none" w:sz="0" w:space="0" w:color="auto"/>
          </w:divBdr>
          <w:divsChild>
            <w:div w:id="2119375465">
              <w:marLeft w:val="0"/>
              <w:marRight w:val="0"/>
              <w:marTop w:val="0"/>
              <w:marBottom w:val="0"/>
              <w:divBdr>
                <w:top w:val="none" w:sz="0" w:space="0" w:color="auto"/>
                <w:left w:val="none" w:sz="0" w:space="0" w:color="auto"/>
                <w:bottom w:val="none" w:sz="0" w:space="0" w:color="auto"/>
                <w:right w:val="none" w:sz="0" w:space="0" w:color="auto"/>
              </w:divBdr>
              <w:divsChild>
                <w:div w:id="1374233035">
                  <w:marLeft w:val="0"/>
                  <w:marRight w:val="0"/>
                  <w:marTop w:val="0"/>
                  <w:marBottom w:val="0"/>
                  <w:divBdr>
                    <w:top w:val="none" w:sz="0" w:space="0" w:color="auto"/>
                    <w:left w:val="none" w:sz="0" w:space="0" w:color="auto"/>
                    <w:bottom w:val="none" w:sz="0" w:space="0" w:color="auto"/>
                    <w:right w:val="none" w:sz="0" w:space="0" w:color="auto"/>
                  </w:divBdr>
                  <w:divsChild>
                    <w:div w:id="365252192">
                      <w:marLeft w:val="0"/>
                      <w:marRight w:val="0"/>
                      <w:marTop w:val="0"/>
                      <w:marBottom w:val="0"/>
                      <w:divBdr>
                        <w:top w:val="none" w:sz="0" w:space="0" w:color="auto"/>
                        <w:left w:val="none" w:sz="0" w:space="0" w:color="auto"/>
                        <w:bottom w:val="none" w:sz="0" w:space="0" w:color="auto"/>
                        <w:right w:val="none" w:sz="0" w:space="0" w:color="auto"/>
                      </w:divBdr>
                      <w:divsChild>
                        <w:div w:id="89549161">
                          <w:marLeft w:val="0"/>
                          <w:marRight w:val="0"/>
                          <w:marTop w:val="0"/>
                          <w:marBottom w:val="0"/>
                          <w:divBdr>
                            <w:top w:val="none" w:sz="0" w:space="0" w:color="auto"/>
                            <w:left w:val="none" w:sz="0" w:space="0" w:color="auto"/>
                            <w:bottom w:val="none" w:sz="0" w:space="0" w:color="auto"/>
                            <w:right w:val="none" w:sz="0" w:space="0" w:color="auto"/>
                          </w:divBdr>
                          <w:divsChild>
                            <w:div w:id="1059672960">
                              <w:marLeft w:val="0"/>
                              <w:marRight w:val="0"/>
                              <w:marTop w:val="0"/>
                              <w:marBottom w:val="0"/>
                              <w:divBdr>
                                <w:top w:val="none" w:sz="0" w:space="0" w:color="auto"/>
                                <w:left w:val="none" w:sz="0" w:space="0" w:color="auto"/>
                                <w:bottom w:val="none" w:sz="0" w:space="0" w:color="auto"/>
                                <w:right w:val="none" w:sz="0" w:space="0" w:color="auto"/>
                              </w:divBdr>
                              <w:divsChild>
                                <w:div w:id="340860064">
                                  <w:marLeft w:val="0"/>
                                  <w:marRight w:val="0"/>
                                  <w:marTop w:val="0"/>
                                  <w:marBottom w:val="0"/>
                                  <w:divBdr>
                                    <w:top w:val="none" w:sz="0" w:space="0" w:color="auto"/>
                                    <w:left w:val="none" w:sz="0" w:space="0" w:color="auto"/>
                                    <w:bottom w:val="none" w:sz="0" w:space="0" w:color="auto"/>
                                    <w:right w:val="none" w:sz="0" w:space="0" w:color="auto"/>
                                  </w:divBdr>
                                  <w:divsChild>
                                    <w:div w:id="562251831">
                                      <w:marLeft w:val="2"/>
                                      <w:marRight w:val="0"/>
                                      <w:marTop w:val="0"/>
                                      <w:marBottom w:val="0"/>
                                      <w:divBdr>
                                        <w:top w:val="none" w:sz="0" w:space="0" w:color="auto"/>
                                        <w:left w:val="none" w:sz="0" w:space="0" w:color="auto"/>
                                        <w:bottom w:val="none" w:sz="0" w:space="0" w:color="auto"/>
                                        <w:right w:val="none" w:sz="0" w:space="0" w:color="auto"/>
                                      </w:divBdr>
                                      <w:divsChild>
                                        <w:div w:id="882059011">
                                          <w:marLeft w:val="0"/>
                                          <w:marRight w:val="0"/>
                                          <w:marTop w:val="0"/>
                                          <w:marBottom w:val="0"/>
                                          <w:divBdr>
                                            <w:top w:val="none" w:sz="0" w:space="0" w:color="auto"/>
                                            <w:left w:val="none" w:sz="0" w:space="0" w:color="auto"/>
                                            <w:bottom w:val="none" w:sz="0" w:space="0" w:color="auto"/>
                                            <w:right w:val="none" w:sz="0" w:space="0" w:color="auto"/>
                                          </w:divBdr>
                                          <w:divsChild>
                                            <w:div w:id="863322264">
                                              <w:marLeft w:val="0"/>
                                              <w:marRight w:val="0"/>
                                              <w:marTop w:val="0"/>
                                              <w:marBottom w:val="0"/>
                                              <w:divBdr>
                                                <w:top w:val="none" w:sz="0" w:space="0" w:color="auto"/>
                                                <w:left w:val="none" w:sz="0" w:space="0" w:color="auto"/>
                                                <w:bottom w:val="none" w:sz="0" w:space="0" w:color="auto"/>
                                                <w:right w:val="none" w:sz="0" w:space="0" w:color="auto"/>
                                              </w:divBdr>
                                              <w:divsChild>
                                                <w:div w:id="1505969812">
                                                  <w:marLeft w:val="0"/>
                                                  <w:marRight w:val="0"/>
                                                  <w:marTop w:val="0"/>
                                                  <w:marBottom w:val="0"/>
                                                  <w:divBdr>
                                                    <w:top w:val="none" w:sz="0" w:space="0" w:color="auto"/>
                                                    <w:left w:val="none" w:sz="0" w:space="0" w:color="auto"/>
                                                    <w:bottom w:val="none" w:sz="0" w:space="0" w:color="auto"/>
                                                    <w:right w:val="none" w:sz="0" w:space="0" w:color="auto"/>
                                                  </w:divBdr>
                                                  <w:divsChild>
                                                    <w:div w:id="1074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34017">
      <w:bodyDiv w:val="1"/>
      <w:marLeft w:val="0"/>
      <w:marRight w:val="0"/>
      <w:marTop w:val="0"/>
      <w:marBottom w:val="0"/>
      <w:divBdr>
        <w:top w:val="none" w:sz="0" w:space="0" w:color="auto"/>
        <w:left w:val="none" w:sz="0" w:space="0" w:color="auto"/>
        <w:bottom w:val="none" w:sz="0" w:space="0" w:color="auto"/>
        <w:right w:val="none" w:sz="0" w:space="0" w:color="auto"/>
      </w:divBdr>
    </w:div>
    <w:div w:id="404574922">
      <w:bodyDiv w:val="1"/>
      <w:marLeft w:val="0"/>
      <w:marRight w:val="0"/>
      <w:marTop w:val="0"/>
      <w:marBottom w:val="0"/>
      <w:divBdr>
        <w:top w:val="none" w:sz="0" w:space="0" w:color="auto"/>
        <w:left w:val="none" w:sz="0" w:space="0" w:color="auto"/>
        <w:bottom w:val="none" w:sz="0" w:space="0" w:color="auto"/>
        <w:right w:val="none" w:sz="0" w:space="0" w:color="auto"/>
      </w:divBdr>
    </w:div>
    <w:div w:id="459500925">
      <w:bodyDiv w:val="1"/>
      <w:marLeft w:val="0"/>
      <w:marRight w:val="0"/>
      <w:marTop w:val="0"/>
      <w:marBottom w:val="0"/>
      <w:divBdr>
        <w:top w:val="none" w:sz="0" w:space="0" w:color="auto"/>
        <w:left w:val="none" w:sz="0" w:space="0" w:color="auto"/>
        <w:bottom w:val="none" w:sz="0" w:space="0" w:color="auto"/>
        <w:right w:val="none" w:sz="0" w:space="0" w:color="auto"/>
      </w:divBdr>
    </w:div>
    <w:div w:id="519317135">
      <w:bodyDiv w:val="1"/>
      <w:marLeft w:val="0"/>
      <w:marRight w:val="0"/>
      <w:marTop w:val="0"/>
      <w:marBottom w:val="0"/>
      <w:divBdr>
        <w:top w:val="none" w:sz="0" w:space="0" w:color="auto"/>
        <w:left w:val="none" w:sz="0" w:space="0" w:color="auto"/>
        <w:bottom w:val="none" w:sz="0" w:space="0" w:color="auto"/>
        <w:right w:val="none" w:sz="0" w:space="0" w:color="auto"/>
      </w:divBdr>
      <w:divsChild>
        <w:div w:id="1195387784">
          <w:marLeft w:val="446"/>
          <w:marRight w:val="0"/>
          <w:marTop w:val="0"/>
          <w:marBottom w:val="0"/>
          <w:divBdr>
            <w:top w:val="none" w:sz="0" w:space="0" w:color="auto"/>
            <w:left w:val="none" w:sz="0" w:space="0" w:color="auto"/>
            <w:bottom w:val="none" w:sz="0" w:space="0" w:color="auto"/>
            <w:right w:val="none" w:sz="0" w:space="0" w:color="auto"/>
          </w:divBdr>
        </w:div>
        <w:div w:id="1046367365">
          <w:marLeft w:val="446"/>
          <w:marRight w:val="0"/>
          <w:marTop w:val="0"/>
          <w:marBottom w:val="0"/>
          <w:divBdr>
            <w:top w:val="none" w:sz="0" w:space="0" w:color="auto"/>
            <w:left w:val="none" w:sz="0" w:space="0" w:color="auto"/>
            <w:bottom w:val="none" w:sz="0" w:space="0" w:color="auto"/>
            <w:right w:val="none" w:sz="0" w:space="0" w:color="auto"/>
          </w:divBdr>
        </w:div>
      </w:divsChild>
    </w:div>
    <w:div w:id="739522079">
      <w:bodyDiv w:val="1"/>
      <w:marLeft w:val="0"/>
      <w:marRight w:val="0"/>
      <w:marTop w:val="0"/>
      <w:marBottom w:val="0"/>
      <w:divBdr>
        <w:top w:val="none" w:sz="0" w:space="0" w:color="auto"/>
        <w:left w:val="none" w:sz="0" w:space="0" w:color="auto"/>
        <w:bottom w:val="none" w:sz="0" w:space="0" w:color="auto"/>
        <w:right w:val="none" w:sz="0" w:space="0" w:color="auto"/>
      </w:divBdr>
    </w:div>
    <w:div w:id="900098768">
      <w:bodyDiv w:val="1"/>
      <w:marLeft w:val="0"/>
      <w:marRight w:val="0"/>
      <w:marTop w:val="0"/>
      <w:marBottom w:val="0"/>
      <w:divBdr>
        <w:top w:val="none" w:sz="0" w:space="0" w:color="auto"/>
        <w:left w:val="none" w:sz="0" w:space="0" w:color="auto"/>
        <w:bottom w:val="none" w:sz="0" w:space="0" w:color="auto"/>
        <w:right w:val="none" w:sz="0" w:space="0" w:color="auto"/>
      </w:divBdr>
    </w:div>
    <w:div w:id="953025676">
      <w:bodyDiv w:val="1"/>
      <w:marLeft w:val="0"/>
      <w:marRight w:val="0"/>
      <w:marTop w:val="0"/>
      <w:marBottom w:val="0"/>
      <w:divBdr>
        <w:top w:val="none" w:sz="0" w:space="0" w:color="auto"/>
        <w:left w:val="none" w:sz="0" w:space="0" w:color="auto"/>
        <w:bottom w:val="none" w:sz="0" w:space="0" w:color="auto"/>
        <w:right w:val="none" w:sz="0" w:space="0" w:color="auto"/>
      </w:divBdr>
    </w:div>
    <w:div w:id="1007944064">
      <w:bodyDiv w:val="1"/>
      <w:marLeft w:val="0"/>
      <w:marRight w:val="0"/>
      <w:marTop w:val="0"/>
      <w:marBottom w:val="0"/>
      <w:divBdr>
        <w:top w:val="none" w:sz="0" w:space="0" w:color="auto"/>
        <w:left w:val="none" w:sz="0" w:space="0" w:color="auto"/>
        <w:bottom w:val="none" w:sz="0" w:space="0" w:color="auto"/>
        <w:right w:val="none" w:sz="0" w:space="0" w:color="auto"/>
      </w:divBdr>
    </w:div>
    <w:div w:id="1104613191">
      <w:bodyDiv w:val="1"/>
      <w:marLeft w:val="0"/>
      <w:marRight w:val="0"/>
      <w:marTop w:val="0"/>
      <w:marBottom w:val="0"/>
      <w:divBdr>
        <w:top w:val="none" w:sz="0" w:space="0" w:color="auto"/>
        <w:left w:val="none" w:sz="0" w:space="0" w:color="auto"/>
        <w:bottom w:val="none" w:sz="0" w:space="0" w:color="auto"/>
        <w:right w:val="none" w:sz="0" w:space="0" w:color="auto"/>
      </w:divBdr>
    </w:div>
    <w:div w:id="1240169138">
      <w:bodyDiv w:val="1"/>
      <w:marLeft w:val="0"/>
      <w:marRight w:val="0"/>
      <w:marTop w:val="0"/>
      <w:marBottom w:val="0"/>
      <w:divBdr>
        <w:top w:val="none" w:sz="0" w:space="0" w:color="auto"/>
        <w:left w:val="none" w:sz="0" w:space="0" w:color="auto"/>
        <w:bottom w:val="none" w:sz="0" w:space="0" w:color="auto"/>
        <w:right w:val="none" w:sz="0" w:space="0" w:color="auto"/>
      </w:divBdr>
    </w:div>
    <w:div w:id="1270165348">
      <w:bodyDiv w:val="1"/>
      <w:marLeft w:val="0"/>
      <w:marRight w:val="0"/>
      <w:marTop w:val="0"/>
      <w:marBottom w:val="0"/>
      <w:divBdr>
        <w:top w:val="none" w:sz="0" w:space="0" w:color="auto"/>
        <w:left w:val="none" w:sz="0" w:space="0" w:color="auto"/>
        <w:bottom w:val="none" w:sz="0" w:space="0" w:color="auto"/>
        <w:right w:val="none" w:sz="0" w:space="0" w:color="auto"/>
      </w:divBdr>
    </w:div>
    <w:div w:id="1306278426">
      <w:bodyDiv w:val="1"/>
      <w:marLeft w:val="0"/>
      <w:marRight w:val="0"/>
      <w:marTop w:val="0"/>
      <w:marBottom w:val="0"/>
      <w:divBdr>
        <w:top w:val="none" w:sz="0" w:space="0" w:color="auto"/>
        <w:left w:val="none" w:sz="0" w:space="0" w:color="auto"/>
        <w:bottom w:val="none" w:sz="0" w:space="0" w:color="auto"/>
        <w:right w:val="none" w:sz="0" w:space="0" w:color="auto"/>
      </w:divBdr>
    </w:div>
    <w:div w:id="1400447560">
      <w:bodyDiv w:val="1"/>
      <w:marLeft w:val="0"/>
      <w:marRight w:val="0"/>
      <w:marTop w:val="0"/>
      <w:marBottom w:val="0"/>
      <w:divBdr>
        <w:top w:val="none" w:sz="0" w:space="0" w:color="auto"/>
        <w:left w:val="none" w:sz="0" w:space="0" w:color="auto"/>
        <w:bottom w:val="none" w:sz="0" w:space="0" w:color="auto"/>
        <w:right w:val="none" w:sz="0" w:space="0" w:color="auto"/>
      </w:divBdr>
    </w:div>
    <w:div w:id="1624143814">
      <w:bodyDiv w:val="1"/>
      <w:marLeft w:val="0"/>
      <w:marRight w:val="0"/>
      <w:marTop w:val="0"/>
      <w:marBottom w:val="0"/>
      <w:divBdr>
        <w:top w:val="none" w:sz="0" w:space="0" w:color="auto"/>
        <w:left w:val="none" w:sz="0" w:space="0" w:color="auto"/>
        <w:bottom w:val="none" w:sz="0" w:space="0" w:color="auto"/>
        <w:right w:val="none" w:sz="0" w:space="0" w:color="auto"/>
      </w:divBdr>
    </w:div>
    <w:div w:id="1694839830">
      <w:bodyDiv w:val="1"/>
      <w:marLeft w:val="0"/>
      <w:marRight w:val="0"/>
      <w:marTop w:val="0"/>
      <w:marBottom w:val="0"/>
      <w:divBdr>
        <w:top w:val="none" w:sz="0" w:space="0" w:color="auto"/>
        <w:left w:val="none" w:sz="0" w:space="0" w:color="auto"/>
        <w:bottom w:val="none" w:sz="0" w:space="0" w:color="auto"/>
        <w:right w:val="none" w:sz="0" w:space="0" w:color="auto"/>
      </w:divBdr>
    </w:div>
    <w:div w:id="1776710340">
      <w:bodyDiv w:val="1"/>
      <w:marLeft w:val="0"/>
      <w:marRight w:val="0"/>
      <w:marTop w:val="0"/>
      <w:marBottom w:val="0"/>
      <w:divBdr>
        <w:top w:val="none" w:sz="0" w:space="0" w:color="auto"/>
        <w:left w:val="none" w:sz="0" w:space="0" w:color="auto"/>
        <w:bottom w:val="none" w:sz="0" w:space="0" w:color="auto"/>
        <w:right w:val="none" w:sz="0" w:space="0" w:color="auto"/>
      </w:divBdr>
      <w:divsChild>
        <w:div w:id="293756893">
          <w:marLeft w:val="446"/>
          <w:marRight w:val="0"/>
          <w:marTop w:val="0"/>
          <w:marBottom w:val="0"/>
          <w:divBdr>
            <w:top w:val="none" w:sz="0" w:space="0" w:color="auto"/>
            <w:left w:val="none" w:sz="0" w:space="0" w:color="auto"/>
            <w:bottom w:val="none" w:sz="0" w:space="0" w:color="auto"/>
            <w:right w:val="none" w:sz="0" w:space="0" w:color="auto"/>
          </w:divBdr>
        </w:div>
        <w:div w:id="1191409992">
          <w:marLeft w:val="446"/>
          <w:marRight w:val="0"/>
          <w:marTop w:val="0"/>
          <w:marBottom w:val="0"/>
          <w:divBdr>
            <w:top w:val="none" w:sz="0" w:space="0" w:color="auto"/>
            <w:left w:val="none" w:sz="0" w:space="0" w:color="auto"/>
            <w:bottom w:val="none" w:sz="0" w:space="0" w:color="auto"/>
            <w:right w:val="none" w:sz="0" w:space="0" w:color="auto"/>
          </w:divBdr>
        </w:div>
      </w:divsChild>
    </w:div>
    <w:div w:id="1864200964">
      <w:bodyDiv w:val="1"/>
      <w:marLeft w:val="0"/>
      <w:marRight w:val="0"/>
      <w:marTop w:val="0"/>
      <w:marBottom w:val="0"/>
      <w:divBdr>
        <w:top w:val="none" w:sz="0" w:space="0" w:color="auto"/>
        <w:left w:val="none" w:sz="0" w:space="0" w:color="auto"/>
        <w:bottom w:val="none" w:sz="0" w:space="0" w:color="auto"/>
        <w:right w:val="none" w:sz="0" w:space="0" w:color="auto"/>
      </w:divBdr>
    </w:div>
    <w:div w:id="19285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11.emf"/><Relationship Id="rId42" Type="http://schemas.openxmlformats.org/officeDocument/2006/relationships/image" Target="media/image29.emf"/><Relationship Id="rId47" Type="http://schemas.openxmlformats.org/officeDocument/2006/relationships/image" Target="media/image34.emf"/><Relationship Id="rId63" Type="http://schemas.openxmlformats.org/officeDocument/2006/relationships/image" Target="media/image50.emf"/><Relationship Id="rId68" Type="http://schemas.openxmlformats.org/officeDocument/2006/relationships/image" Target="media/image55.emf"/><Relationship Id="rId84" Type="http://schemas.openxmlformats.org/officeDocument/2006/relationships/image" Target="media/image71.emf"/><Relationship Id="rId89" Type="http://schemas.openxmlformats.org/officeDocument/2006/relationships/image" Target="media/image76.emf"/><Relationship Id="rId112" Type="http://schemas.openxmlformats.org/officeDocument/2006/relationships/image" Target="media/image99.emf"/><Relationship Id="rId16" Type="http://schemas.openxmlformats.org/officeDocument/2006/relationships/image" Target="media/image6.png"/><Relationship Id="rId107" Type="http://schemas.openxmlformats.org/officeDocument/2006/relationships/image" Target="media/image94.emf"/><Relationship Id="rId11" Type="http://schemas.openxmlformats.org/officeDocument/2006/relationships/image" Target="media/image1.jpg"/><Relationship Id="rId24" Type="http://schemas.openxmlformats.org/officeDocument/2006/relationships/footer" Target="footer1.xml"/><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image" Target="media/image40.emf"/><Relationship Id="rId58" Type="http://schemas.openxmlformats.org/officeDocument/2006/relationships/image" Target="media/image45.emf"/><Relationship Id="rId66" Type="http://schemas.openxmlformats.org/officeDocument/2006/relationships/image" Target="media/image53.emf"/><Relationship Id="rId74" Type="http://schemas.openxmlformats.org/officeDocument/2006/relationships/image" Target="media/image61.emf"/><Relationship Id="rId79" Type="http://schemas.openxmlformats.org/officeDocument/2006/relationships/image" Target="media/image66.emf"/><Relationship Id="rId87" Type="http://schemas.openxmlformats.org/officeDocument/2006/relationships/image" Target="media/image74.emf"/><Relationship Id="rId102" Type="http://schemas.openxmlformats.org/officeDocument/2006/relationships/image" Target="media/image89.emf"/><Relationship Id="rId110" Type="http://schemas.openxmlformats.org/officeDocument/2006/relationships/image" Target="media/image97.e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48.emf"/><Relationship Id="rId82" Type="http://schemas.openxmlformats.org/officeDocument/2006/relationships/image" Target="media/image69.emf"/><Relationship Id="rId90" Type="http://schemas.openxmlformats.org/officeDocument/2006/relationships/image" Target="media/image77.emf"/><Relationship Id="rId95" Type="http://schemas.openxmlformats.org/officeDocument/2006/relationships/image" Target="media/image82.emf"/><Relationship Id="rId19" Type="http://schemas.openxmlformats.org/officeDocument/2006/relationships/image" Target="media/image9.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image" Target="media/image43.emf"/><Relationship Id="rId64" Type="http://schemas.openxmlformats.org/officeDocument/2006/relationships/image" Target="media/image51.emf"/><Relationship Id="rId69" Type="http://schemas.openxmlformats.org/officeDocument/2006/relationships/image" Target="media/image56.emf"/><Relationship Id="rId77" Type="http://schemas.openxmlformats.org/officeDocument/2006/relationships/image" Target="media/image64.emf"/><Relationship Id="rId100" Type="http://schemas.openxmlformats.org/officeDocument/2006/relationships/image" Target="media/image87.emf"/><Relationship Id="rId105" Type="http://schemas.openxmlformats.org/officeDocument/2006/relationships/image" Target="media/image92.emf"/><Relationship Id="rId113"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image" Target="media/image38.emf"/><Relationship Id="rId72" Type="http://schemas.openxmlformats.org/officeDocument/2006/relationships/image" Target="media/image59.emf"/><Relationship Id="rId80" Type="http://schemas.openxmlformats.org/officeDocument/2006/relationships/image" Target="media/image67.emf"/><Relationship Id="rId85" Type="http://schemas.openxmlformats.org/officeDocument/2006/relationships/image" Target="media/image72.emf"/><Relationship Id="rId93" Type="http://schemas.openxmlformats.org/officeDocument/2006/relationships/image" Target="media/image80.emf"/><Relationship Id="rId98" Type="http://schemas.openxmlformats.org/officeDocument/2006/relationships/image" Target="media/image85.emf"/><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header" Target="header2.xml"/><Relationship Id="rId33" Type="http://schemas.openxmlformats.org/officeDocument/2006/relationships/image" Target="media/image20.png"/><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image" Target="media/image46.emf"/><Relationship Id="rId67" Type="http://schemas.openxmlformats.org/officeDocument/2006/relationships/image" Target="media/image54.emf"/><Relationship Id="rId103" Type="http://schemas.openxmlformats.org/officeDocument/2006/relationships/image" Target="media/image90.emf"/><Relationship Id="rId108" Type="http://schemas.openxmlformats.org/officeDocument/2006/relationships/image" Target="media/image95.emf"/><Relationship Id="rId20" Type="http://schemas.openxmlformats.org/officeDocument/2006/relationships/image" Target="media/image10.png"/><Relationship Id="rId41" Type="http://schemas.openxmlformats.org/officeDocument/2006/relationships/image" Target="media/image28.emf"/><Relationship Id="rId54" Type="http://schemas.openxmlformats.org/officeDocument/2006/relationships/image" Target="media/image41.emf"/><Relationship Id="rId62" Type="http://schemas.openxmlformats.org/officeDocument/2006/relationships/image" Target="media/image49.emf"/><Relationship Id="rId70" Type="http://schemas.openxmlformats.org/officeDocument/2006/relationships/image" Target="media/image57.emf"/><Relationship Id="rId75" Type="http://schemas.openxmlformats.org/officeDocument/2006/relationships/image" Target="media/image62.emf"/><Relationship Id="rId83" Type="http://schemas.openxmlformats.org/officeDocument/2006/relationships/image" Target="media/image70.emf"/><Relationship Id="rId88" Type="http://schemas.openxmlformats.org/officeDocument/2006/relationships/image" Target="media/image75.emf"/><Relationship Id="rId91" Type="http://schemas.openxmlformats.org/officeDocument/2006/relationships/image" Target="media/image78.emf"/><Relationship Id="rId96" Type="http://schemas.openxmlformats.org/officeDocument/2006/relationships/image" Target="media/image83.emf"/><Relationship Id="rId111" Type="http://schemas.openxmlformats.org/officeDocument/2006/relationships/image" Target="media/image98.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image" Target="media/image15.emf"/><Relationship Id="rId36" Type="http://schemas.openxmlformats.org/officeDocument/2006/relationships/image" Target="media/image23.png"/><Relationship Id="rId49" Type="http://schemas.openxmlformats.org/officeDocument/2006/relationships/image" Target="media/image36.emf"/><Relationship Id="rId57" Type="http://schemas.openxmlformats.org/officeDocument/2006/relationships/image" Target="media/image44.emf"/><Relationship Id="rId106" Type="http://schemas.openxmlformats.org/officeDocument/2006/relationships/image" Target="media/image93.emf"/><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image" Target="media/image39.emf"/><Relationship Id="rId60" Type="http://schemas.openxmlformats.org/officeDocument/2006/relationships/image" Target="media/image47.emf"/><Relationship Id="rId65" Type="http://schemas.openxmlformats.org/officeDocument/2006/relationships/image" Target="media/image52.emf"/><Relationship Id="rId73" Type="http://schemas.openxmlformats.org/officeDocument/2006/relationships/image" Target="media/image60.emf"/><Relationship Id="rId78" Type="http://schemas.openxmlformats.org/officeDocument/2006/relationships/image" Target="media/image65.emf"/><Relationship Id="rId81" Type="http://schemas.openxmlformats.org/officeDocument/2006/relationships/image" Target="media/image68.emf"/><Relationship Id="rId86" Type="http://schemas.openxmlformats.org/officeDocument/2006/relationships/image" Target="media/image73.emf"/><Relationship Id="rId94" Type="http://schemas.openxmlformats.org/officeDocument/2006/relationships/image" Target="media/image81.emf"/><Relationship Id="rId99" Type="http://schemas.openxmlformats.org/officeDocument/2006/relationships/image" Target="media/image86.emf"/><Relationship Id="rId101" Type="http://schemas.openxmlformats.org/officeDocument/2006/relationships/image" Target="media/image88.e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8.emf"/><Relationship Id="rId39" Type="http://schemas.openxmlformats.org/officeDocument/2006/relationships/image" Target="media/image26.emf"/><Relationship Id="rId109" Type="http://schemas.openxmlformats.org/officeDocument/2006/relationships/image" Target="media/image96.emf"/><Relationship Id="rId34" Type="http://schemas.openxmlformats.org/officeDocument/2006/relationships/image" Target="media/image21.emf"/><Relationship Id="rId50" Type="http://schemas.openxmlformats.org/officeDocument/2006/relationships/image" Target="media/image37.emf"/><Relationship Id="rId55" Type="http://schemas.openxmlformats.org/officeDocument/2006/relationships/image" Target="media/image42.emf"/><Relationship Id="rId76" Type="http://schemas.openxmlformats.org/officeDocument/2006/relationships/image" Target="media/image63.emf"/><Relationship Id="rId97" Type="http://schemas.openxmlformats.org/officeDocument/2006/relationships/image" Target="media/image84.emf"/><Relationship Id="rId104" Type="http://schemas.openxmlformats.org/officeDocument/2006/relationships/image" Target="media/image91.emf"/><Relationship Id="rId7" Type="http://schemas.openxmlformats.org/officeDocument/2006/relationships/settings" Target="settings.xml"/><Relationship Id="rId71" Type="http://schemas.openxmlformats.org/officeDocument/2006/relationships/image" Target="media/image58.emf"/><Relationship Id="rId92" Type="http://schemas.openxmlformats.org/officeDocument/2006/relationships/image" Target="media/image79.emf"/><Relationship Id="rId2" Type="http://schemas.openxmlformats.org/officeDocument/2006/relationships/customXml" Target="../customXml/item2.xml"/><Relationship Id="rId29" Type="http://schemas.openxmlformats.org/officeDocument/2006/relationships/image" Target="media/image16.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EBC26BA0106F4F9539E70BB03402BB" ma:contentTypeVersion="7" ma:contentTypeDescription="Een nieuw document maken." ma:contentTypeScope="" ma:versionID="224196ef168e7fd379b946c5f8afe47e">
  <xsd:schema xmlns:xsd="http://www.w3.org/2001/XMLSchema" xmlns:xs="http://www.w3.org/2001/XMLSchema" xmlns:p="http://schemas.microsoft.com/office/2006/metadata/properties" xmlns:ns2="c4ce31c9-6f29-4529-8058-6922aa8594ed" targetNamespace="http://schemas.microsoft.com/office/2006/metadata/properties" ma:root="true" ma:fieldsID="ba5ff411eb25f1b51685bd0e3d4adab2" ns2:_="">
    <xsd:import namespace="c4ce31c9-6f29-4529-8058-6922aa8594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e31c9-6f29-4529-8058-6922aa859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F23D5-742B-4284-8165-6DFC6E965D4B}">
  <ds:schemaRefs>
    <ds:schemaRef ds:uri="http://schemas.openxmlformats.org/officeDocument/2006/bibliography"/>
  </ds:schemaRefs>
</ds:datastoreItem>
</file>

<file path=customXml/itemProps2.xml><?xml version="1.0" encoding="utf-8"?>
<ds:datastoreItem xmlns:ds="http://schemas.openxmlformats.org/officeDocument/2006/customXml" ds:itemID="{41388CD6-29EE-43F0-B260-D7FEEA9DC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e31c9-6f29-4529-8058-6922aa859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9B5C9-93C3-4859-B3DE-FE93EB95C7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8E62C-F689-4217-93D6-7F437F2E7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28336</Words>
  <Characters>175688</Characters>
  <Application>Microsoft Office Word</Application>
  <DocSecurity>0</DocSecurity>
  <Lines>3904</Lines>
  <Paragraphs>1467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2021-06-17T10:29:00Z</dcterms:created>
  <dcterms:modified xsi:type="dcterms:W3CDTF">2021-06-17T10:29:00Z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0x01010057EBC26BA0106F4F9539E70BB03402BB</vt:lpwstr>
  </property>
</Properties>
</file>